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3C6F4A" w:rsidRDefault="00D50CB6" w:rsidP="00D50CB6">
            <w:pPr>
              <w:pStyle w:val="ListParagraph"/>
            </w:pPr>
            <w:r>
              <w:t xml:space="preserve"> </w:t>
            </w:r>
            <w:r w:rsidR="00FC6D52">
              <w:t xml:space="preserve"> </w:t>
            </w:r>
            <w:r w:rsidR="00BC5BF6">
              <w:t xml:space="preserve"> </w:t>
            </w:r>
            <w:r w:rsidR="001F4527">
              <w:t xml:space="preserve">     </w:t>
            </w:r>
            <w:r w:rsidR="003C6F4A">
              <w:rPr>
                <w:b/>
              </w:rPr>
              <w:t>TUBE FEEDING --  CLOSED SYSTEM</w:t>
            </w:r>
          </w:p>
          <w:p w:rsidR="00FC6D52" w:rsidRDefault="003C6F4A" w:rsidP="00FC6D52">
            <w:r>
              <w:rPr>
                <w:b/>
              </w:rPr>
              <w:t xml:space="preserve">                         POLICY AND PROCEDURE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3C6F4A" w:rsidRDefault="003C6F4A" w:rsidP="003C6F4A">
            <w:r>
              <w:t>Policy:</w:t>
            </w:r>
          </w:p>
          <w:p w:rsidR="003C6F4A" w:rsidRDefault="003C6F4A" w:rsidP="003C6F4A">
            <w:r>
              <w:t>It is the policy of the facility to provide specific guidelines in regards to a closed system enteral feeding as directed by the physician’s orders.  A Registered Nurse or a Licensed Practical Nurse may perform this feeding procedure.</w:t>
            </w:r>
          </w:p>
          <w:p w:rsidR="003C6F4A" w:rsidRDefault="003C6F4A" w:rsidP="003C6F4A"/>
          <w:p w:rsidR="003C6F4A" w:rsidRDefault="003C6F4A" w:rsidP="003C6F4A">
            <w:r>
              <w:t>Procedure:</w:t>
            </w:r>
          </w:p>
          <w:p w:rsidR="003C6F4A" w:rsidRDefault="003C6F4A" w:rsidP="003C6F4A">
            <w:r>
              <w:t>To provide a means of safely introducing a complete nutritional feeding to the resident, using a formula that is premixed and premeasured in a specifically designed container with a bacterial filter to protect the formula from being exposed to harmful airborne contaminates.</w:t>
            </w:r>
          </w:p>
          <w:p w:rsidR="003C6F4A" w:rsidRDefault="003C6F4A" w:rsidP="003C6F4A"/>
          <w:p w:rsidR="003C6F4A" w:rsidRDefault="003C6F4A" w:rsidP="003C6F4A">
            <w:r>
              <w:t>Equipment/Supplies:</w:t>
            </w:r>
          </w:p>
          <w:p w:rsidR="003C6F4A" w:rsidRDefault="003C6F4A" w:rsidP="003C6F4A">
            <w:pPr>
              <w:pStyle w:val="ListParagraph"/>
              <w:numPr>
                <w:ilvl w:val="0"/>
                <w:numId w:val="26"/>
              </w:numPr>
            </w:pPr>
            <w:r>
              <w:t>Formula as prescribed by the physician</w:t>
            </w:r>
          </w:p>
          <w:p w:rsidR="003C6F4A" w:rsidRDefault="003C6F4A" w:rsidP="003C6F4A">
            <w:pPr>
              <w:pStyle w:val="ListParagraph"/>
              <w:numPr>
                <w:ilvl w:val="0"/>
                <w:numId w:val="26"/>
              </w:numPr>
            </w:pPr>
            <w:r>
              <w:t>Pump set with piercing spike</w:t>
            </w:r>
          </w:p>
          <w:p w:rsidR="003C6F4A" w:rsidRDefault="003C6F4A" w:rsidP="003C6F4A">
            <w:pPr>
              <w:pStyle w:val="ListParagraph"/>
              <w:numPr>
                <w:ilvl w:val="0"/>
                <w:numId w:val="26"/>
              </w:numPr>
            </w:pPr>
            <w:r>
              <w:t>Alcohol Prep</w:t>
            </w:r>
          </w:p>
          <w:p w:rsidR="003C6F4A" w:rsidRDefault="003C6F4A" w:rsidP="003C6F4A">
            <w:pPr>
              <w:pStyle w:val="ListParagraph"/>
              <w:numPr>
                <w:ilvl w:val="0"/>
                <w:numId w:val="26"/>
              </w:numPr>
            </w:pPr>
            <w:r>
              <w:t>Enteral Delivery Pump/IV Pole</w:t>
            </w:r>
          </w:p>
          <w:p w:rsidR="003C6F4A" w:rsidRDefault="003C6F4A" w:rsidP="003C6F4A">
            <w:pPr>
              <w:pStyle w:val="ListParagraph"/>
              <w:numPr>
                <w:ilvl w:val="0"/>
                <w:numId w:val="26"/>
              </w:numPr>
            </w:pPr>
            <w:r>
              <w:t>60cc syringe</w:t>
            </w:r>
          </w:p>
          <w:p w:rsidR="003C6F4A" w:rsidRDefault="003C6F4A" w:rsidP="003C6F4A"/>
          <w:p w:rsidR="003C6F4A" w:rsidRDefault="003C6F4A" w:rsidP="003C6F4A">
            <w:r>
              <w:t>Procedure using clean technique</w:t>
            </w:r>
          </w:p>
          <w:p w:rsidR="003C6F4A" w:rsidRDefault="003C6F4A" w:rsidP="003C6F4A">
            <w:pPr>
              <w:pStyle w:val="ListParagraph"/>
              <w:numPr>
                <w:ilvl w:val="0"/>
                <w:numId w:val="27"/>
              </w:numPr>
            </w:pPr>
            <w:r>
              <w:t>Wash hands thoroughly using soap and water</w:t>
            </w:r>
          </w:p>
          <w:p w:rsidR="003C6F4A" w:rsidRDefault="003C6F4A" w:rsidP="003C6F4A">
            <w:pPr>
              <w:pStyle w:val="ListParagraph"/>
              <w:numPr>
                <w:ilvl w:val="0"/>
                <w:numId w:val="27"/>
              </w:numPr>
            </w:pPr>
            <w:r>
              <w:t>Provide for resident privacy and explain the procedure</w:t>
            </w:r>
          </w:p>
          <w:p w:rsidR="003C6F4A" w:rsidRDefault="003C6F4A" w:rsidP="003C6F4A">
            <w:pPr>
              <w:pStyle w:val="ListParagraph"/>
              <w:numPr>
                <w:ilvl w:val="0"/>
                <w:numId w:val="27"/>
              </w:numPr>
            </w:pPr>
            <w:r>
              <w:t>Remove Compat Pump Set from the package</w:t>
            </w:r>
          </w:p>
          <w:p w:rsidR="003C6F4A" w:rsidRDefault="003C6F4A" w:rsidP="003C6F4A">
            <w:pPr>
              <w:pStyle w:val="ListParagraph"/>
              <w:numPr>
                <w:ilvl w:val="0"/>
                <w:numId w:val="28"/>
              </w:numPr>
            </w:pPr>
            <w:r>
              <w:t>Close the roller clamp</w:t>
            </w:r>
          </w:p>
          <w:p w:rsidR="003C6F4A" w:rsidRDefault="003C6F4A" w:rsidP="003C6F4A">
            <w:pPr>
              <w:pStyle w:val="ListParagraph"/>
              <w:numPr>
                <w:ilvl w:val="0"/>
                <w:numId w:val="28"/>
              </w:numPr>
            </w:pPr>
            <w:r>
              <w:t>Write the date, and initials on the label provided on the tubing of the pump set</w:t>
            </w:r>
          </w:p>
          <w:p w:rsidR="003C6F4A" w:rsidRDefault="003C6F4A" w:rsidP="003C6F4A">
            <w:pPr>
              <w:pStyle w:val="ListParagraph"/>
              <w:numPr>
                <w:ilvl w:val="0"/>
                <w:numId w:val="27"/>
              </w:numPr>
            </w:pPr>
            <w:r>
              <w:t>Check the expiration date on the formula</w:t>
            </w:r>
          </w:p>
          <w:p w:rsidR="003C6F4A" w:rsidRDefault="003C6F4A" w:rsidP="003C6F4A">
            <w:pPr>
              <w:pStyle w:val="ListParagraph"/>
              <w:numPr>
                <w:ilvl w:val="0"/>
                <w:numId w:val="27"/>
              </w:numPr>
            </w:pPr>
            <w:r>
              <w:t>On the Identification Information Label on the bottle of tube feeding, enter the residents name, room number, date, start time, rate and initials.</w:t>
            </w:r>
          </w:p>
          <w:p w:rsidR="003C6F4A" w:rsidRDefault="003C6F4A" w:rsidP="003C6F4A">
            <w:pPr>
              <w:pStyle w:val="ListParagraph"/>
              <w:numPr>
                <w:ilvl w:val="0"/>
                <w:numId w:val="27"/>
              </w:numPr>
            </w:pPr>
            <w:r>
              <w:t>Shake the bottle vigorously according to instruction label</w:t>
            </w:r>
          </w:p>
          <w:p w:rsidR="003C6F4A" w:rsidRDefault="003C6F4A" w:rsidP="003C6F4A">
            <w:pPr>
              <w:pStyle w:val="ListParagraph"/>
              <w:numPr>
                <w:ilvl w:val="0"/>
                <w:numId w:val="27"/>
              </w:numPr>
            </w:pPr>
            <w:r>
              <w:t>Remove small cap from the spike port on top of the formula bottle using a twisting motion</w:t>
            </w:r>
          </w:p>
          <w:p w:rsidR="003C6F4A" w:rsidRDefault="003C6F4A" w:rsidP="003C6F4A">
            <w:pPr>
              <w:pStyle w:val="ListParagraph"/>
              <w:numPr>
                <w:ilvl w:val="0"/>
                <w:numId w:val="27"/>
              </w:numPr>
            </w:pPr>
            <w:r>
              <w:t>Remove the protective covering from the piercing spike (do not touch the piercing spike once the protector is removed)</w:t>
            </w:r>
          </w:p>
          <w:p w:rsidR="003C6F4A" w:rsidRDefault="003C6F4A" w:rsidP="003C6F4A">
            <w:pPr>
              <w:pStyle w:val="ListParagraph"/>
              <w:numPr>
                <w:ilvl w:val="0"/>
                <w:numId w:val="27"/>
              </w:numPr>
            </w:pPr>
            <w:r>
              <w:t>Insert the spike into the tube feeding formula bottle by firmly pushing straight down into the open porthole until the wings on the spike are against the top of the port.</w:t>
            </w:r>
          </w:p>
          <w:p w:rsidR="003C6F4A" w:rsidRDefault="003C6F4A" w:rsidP="003C6F4A">
            <w:pPr>
              <w:pStyle w:val="ListParagraph"/>
              <w:numPr>
                <w:ilvl w:val="0"/>
                <w:numId w:val="27"/>
              </w:numPr>
            </w:pPr>
            <w:r>
              <w:t>Invert the tube feeding bottle with tubing attached and hand on the IV pole at least 24 inches higher than the residents head</w:t>
            </w:r>
          </w:p>
          <w:p w:rsidR="003C6F4A" w:rsidRDefault="003C6F4A" w:rsidP="003C6F4A">
            <w:pPr>
              <w:pStyle w:val="ListParagraph"/>
              <w:numPr>
                <w:ilvl w:val="0"/>
                <w:numId w:val="27"/>
              </w:numPr>
            </w:pPr>
            <w:r>
              <w:t>Insert drip chamber into the drip chamber guide on the tube feeding pump</w:t>
            </w:r>
          </w:p>
          <w:p w:rsidR="003C6F4A" w:rsidRDefault="003C6F4A" w:rsidP="003C6F4A">
            <w:pPr>
              <w:pStyle w:val="ListParagraph"/>
              <w:numPr>
                <w:ilvl w:val="0"/>
                <w:numId w:val="27"/>
              </w:numPr>
            </w:pPr>
            <w:r>
              <w:t>Remove the luer adapter to the feeding tube (anytime the tube feeding is disconnected the luer adapter must be cleansed with an alcohol wipe prior to re-connection)</w:t>
            </w:r>
          </w:p>
          <w:p w:rsidR="003C6F4A" w:rsidRDefault="003C6F4A" w:rsidP="003C6F4A">
            <w:pPr>
              <w:pStyle w:val="ListParagraph"/>
              <w:numPr>
                <w:ilvl w:val="0"/>
                <w:numId w:val="27"/>
              </w:numPr>
            </w:pPr>
            <w:r>
              <w:t>Stretch silicone around rotor, insert (clear plastic) pump adapter into bracket above rotor, and place tubing in tubing guide.</w:t>
            </w:r>
          </w:p>
          <w:p w:rsidR="00617068" w:rsidRDefault="00617068" w:rsidP="00FC6D52"/>
          <w:p w:rsidR="003C6F4A" w:rsidRDefault="003C6F4A"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512E5B" w:rsidRDefault="00512E5B" w:rsidP="00FC6D52"/>
          <w:p w:rsidR="00512E5B" w:rsidRDefault="00512E5B" w:rsidP="00FC6D52">
            <w:r>
              <w:t xml:space="preserve">          11/2012</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3C6F4A" w:rsidRDefault="00D50CB6" w:rsidP="00D50CB6">
            <w:pPr>
              <w:pStyle w:val="ListParagraph"/>
            </w:pPr>
            <w:r>
              <w:t xml:space="preserve"> </w:t>
            </w:r>
            <w:r w:rsidR="00EB7F69">
              <w:t xml:space="preserve">       </w:t>
            </w:r>
            <w:r w:rsidR="003C6F4A">
              <w:rPr>
                <w:b/>
              </w:rPr>
              <w:t>TUBE FEEDING --  CLOSED SYSTEM</w:t>
            </w:r>
          </w:p>
          <w:p w:rsidR="00EB7F69" w:rsidRDefault="003C6F4A" w:rsidP="003C6F4A">
            <w:r>
              <w:rPr>
                <w:b/>
              </w:rPr>
              <w:t xml:space="preserve">                         POLICY AND PROCEDURE</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3C6F4A" w:rsidRDefault="003C6F4A" w:rsidP="003C6F4A">
            <w:pPr>
              <w:pStyle w:val="ListParagraph"/>
              <w:numPr>
                <w:ilvl w:val="0"/>
                <w:numId w:val="27"/>
              </w:numPr>
            </w:pPr>
            <w:r>
              <w:t>Prior to beginning the tube feeding:</w:t>
            </w:r>
          </w:p>
          <w:p w:rsidR="003C6F4A" w:rsidRDefault="003C6F4A" w:rsidP="003C6F4A">
            <w:pPr>
              <w:pStyle w:val="ListParagraph"/>
              <w:numPr>
                <w:ilvl w:val="0"/>
                <w:numId w:val="29"/>
              </w:numPr>
            </w:pPr>
            <w:r>
              <w:t>Check placement of tube feeding by aspiration of stomach contents using a 60cc bulb syringe</w:t>
            </w:r>
          </w:p>
          <w:p w:rsidR="003C6F4A" w:rsidRDefault="003C6F4A" w:rsidP="003C6F4A">
            <w:pPr>
              <w:pStyle w:val="ListParagraph"/>
              <w:numPr>
                <w:ilvl w:val="0"/>
                <w:numId w:val="29"/>
              </w:numPr>
            </w:pPr>
            <w:r>
              <w:t>Document the results of the aspiration of stomach contents</w:t>
            </w:r>
          </w:p>
          <w:p w:rsidR="003C6F4A" w:rsidRDefault="003C6F4A" w:rsidP="003C6F4A">
            <w:pPr>
              <w:pStyle w:val="ListParagraph"/>
              <w:numPr>
                <w:ilvl w:val="0"/>
                <w:numId w:val="29"/>
              </w:numPr>
            </w:pPr>
            <w:r>
              <w:t>If there is no return of stomach contents notify the physician for further orders</w:t>
            </w:r>
          </w:p>
          <w:p w:rsidR="003C6F4A" w:rsidRDefault="003C6F4A" w:rsidP="003C6F4A">
            <w:pPr>
              <w:pStyle w:val="ListParagraph"/>
              <w:numPr>
                <w:ilvl w:val="0"/>
                <w:numId w:val="27"/>
              </w:numPr>
            </w:pPr>
            <w:r>
              <w:t>Flush the tube with 30 cc preferably warm water before and after each feeding following the physician orders</w:t>
            </w:r>
          </w:p>
          <w:p w:rsidR="003C6F4A" w:rsidRDefault="003C6F4A" w:rsidP="003C6F4A">
            <w:pPr>
              <w:pStyle w:val="ListParagraph"/>
              <w:numPr>
                <w:ilvl w:val="0"/>
                <w:numId w:val="27"/>
              </w:numPr>
            </w:pPr>
            <w:r>
              <w:t>Open the roller clamp end to open the tubing for the feeding to flow through</w:t>
            </w:r>
          </w:p>
          <w:p w:rsidR="003C6F4A" w:rsidRDefault="003C6F4A" w:rsidP="003C6F4A">
            <w:pPr>
              <w:pStyle w:val="ListParagraph"/>
              <w:numPr>
                <w:ilvl w:val="0"/>
                <w:numId w:val="27"/>
              </w:numPr>
            </w:pPr>
            <w:r>
              <w:t>Press the run key on the feeding pump</w:t>
            </w:r>
          </w:p>
          <w:p w:rsidR="003C6F4A" w:rsidRDefault="003C6F4A" w:rsidP="003C6F4A">
            <w:pPr>
              <w:pStyle w:val="ListParagraph"/>
              <w:numPr>
                <w:ilvl w:val="0"/>
                <w:numId w:val="27"/>
              </w:numPr>
            </w:pPr>
            <w:r>
              <w:t>Elevate the head of bed at least 30 degrees</w:t>
            </w:r>
          </w:p>
          <w:p w:rsidR="003C6F4A" w:rsidRDefault="003C6F4A" w:rsidP="003C6F4A">
            <w:pPr>
              <w:pStyle w:val="ListParagraph"/>
              <w:numPr>
                <w:ilvl w:val="0"/>
                <w:numId w:val="27"/>
              </w:numPr>
            </w:pPr>
            <w:r>
              <w:t>At the end of the shift document total amount of feeding and water infused on the Intake and Output Records</w:t>
            </w:r>
          </w:p>
          <w:p w:rsidR="003C6F4A" w:rsidRDefault="003C6F4A" w:rsidP="003C6F4A">
            <w:pPr>
              <w:pStyle w:val="ListParagraph"/>
              <w:numPr>
                <w:ilvl w:val="0"/>
                <w:numId w:val="27"/>
              </w:numPr>
            </w:pPr>
            <w:r>
              <w:t>Intake and Output records need to be totaled for the 24 hour period including all water flushes.</w:t>
            </w:r>
          </w:p>
          <w:p w:rsidR="003C6F4A" w:rsidRDefault="003C6F4A" w:rsidP="003C6F4A">
            <w:pPr>
              <w:pStyle w:val="ListParagraph"/>
              <w:numPr>
                <w:ilvl w:val="0"/>
                <w:numId w:val="27"/>
              </w:numPr>
            </w:pPr>
            <w:r>
              <w:t>Formula in closed system bottles once spiked must be used within 48 hours</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3C6F4A" w:rsidRDefault="003C6F4A" w:rsidP="002A730C"/>
          <w:p w:rsidR="003C6F4A" w:rsidRDefault="003C6F4A"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512E5B" w:rsidRDefault="00512E5B" w:rsidP="002A730C"/>
          <w:p w:rsidR="00512E5B" w:rsidRDefault="00512E5B" w:rsidP="002A730C">
            <w:r>
              <w:t xml:space="preserve">          11/2012</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D2C09"/>
    <w:multiLevelType w:val="hybridMultilevel"/>
    <w:tmpl w:val="4AFC1F90"/>
    <w:lvl w:ilvl="0" w:tplc="AA422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00935"/>
    <w:multiLevelType w:val="hybridMultilevel"/>
    <w:tmpl w:val="AF26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D21C62"/>
    <w:multiLevelType w:val="hybridMultilevel"/>
    <w:tmpl w:val="41C6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A287EEA"/>
    <w:multiLevelType w:val="hybridMultilevel"/>
    <w:tmpl w:val="13B2DBC0"/>
    <w:lvl w:ilvl="0" w:tplc="AA422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3"/>
  </w:num>
  <w:num w:numId="4">
    <w:abstractNumId w:val="17"/>
  </w:num>
  <w:num w:numId="5">
    <w:abstractNumId w:val="0"/>
  </w:num>
  <w:num w:numId="6">
    <w:abstractNumId w:val="16"/>
  </w:num>
  <w:num w:numId="7">
    <w:abstractNumId w:val="28"/>
  </w:num>
  <w:num w:numId="8">
    <w:abstractNumId w:val="25"/>
  </w:num>
  <w:num w:numId="9">
    <w:abstractNumId w:val="4"/>
  </w:num>
  <w:num w:numId="10">
    <w:abstractNumId w:val="6"/>
  </w:num>
  <w:num w:numId="11">
    <w:abstractNumId w:val="18"/>
  </w:num>
  <w:num w:numId="12">
    <w:abstractNumId w:val="3"/>
  </w:num>
  <w:num w:numId="13">
    <w:abstractNumId w:val="12"/>
  </w:num>
  <w:num w:numId="14">
    <w:abstractNumId w:val="7"/>
  </w:num>
  <w:num w:numId="15">
    <w:abstractNumId w:val="8"/>
  </w:num>
  <w:num w:numId="16">
    <w:abstractNumId w:val="14"/>
  </w:num>
  <w:num w:numId="17">
    <w:abstractNumId w:val="15"/>
  </w:num>
  <w:num w:numId="18">
    <w:abstractNumId w:val="26"/>
  </w:num>
  <w:num w:numId="19">
    <w:abstractNumId w:val="23"/>
  </w:num>
  <w:num w:numId="20">
    <w:abstractNumId w:val="9"/>
  </w:num>
  <w:num w:numId="21">
    <w:abstractNumId w:val="5"/>
  </w:num>
  <w:num w:numId="22">
    <w:abstractNumId w:val="24"/>
  </w:num>
  <w:num w:numId="23">
    <w:abstractNumId w:val="10"/>
  </w:num>
  <w:num w:numId="24">
    <w:abstractNumId w:val="21"/>
  </w:num>
  <w:num w:numId="25">
    <w:abstractNumId w:val="20"/>
  </w:num>
  <w:num w:numId="26">
    <w:abstractNumId w:val="2"/>
  </w:num>
  <w:num w:numId="27">
    <w:abstractNumId w:val="11"/>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3C6F4A"/>
    <w:rsid w:val="004602A8"/>
    <w:rsid w:val="00495518"/>
    <w:rsid w:val="004A3044"/>
    <w:rsid w:val="00510140"/>
    <w:rsid w:val="00512E5B"/>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50CB6"/>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ED7714-4566-49CB-B104-80536CCB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C6F4A"/>
    <w:pPr>
      <w:ind w:left="720"/>
      <w:contextualSpacing/>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2018-09-12T18:50:00Z</dcterms:created>
  <dcterms:modified xsi:type="dcterms:W3CDTF">2018-09-12T18:50:00Z</dcterms:modified>
</cp:coreProperties>
</file>