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16D9">
      <w:pPr>
        <w:ind w:firstLine="720"/>
      </w:pPr>
      <w:bookmarkStart w:id="0" w:name="_GoBack"/>
      <w:bookmarkEnd w:id="0"/>
      <w:r>
        <w:t>TREATMENT APPLICATION GUIDELINES</w:t>
      </w:r>
    </w:p>
    <w:p w:rsidR="00000000" w:rsidRDefault="004E16D9"/>
    <w:p w:rsidR="00000000" w:rsidRDefault="004E16D9"/>
    <w:p w:rsidR="00000000" w:rsidRDefault="004E16D9">
      <w:pPr>
        <w:numPr>
          <w:ilvl w:val="0"/>
          <w:numId w:val="1"/>
        </w:numPr>
      </w:pPr>
      <w:r>
        <w:t>Wash hands before and after resident contact.  Observe standard precautions.</w:t>
      </w:r>
    </w:p>
    <w:p w:rsidR="00000000" w:rsidRDefault="004E16D9">
      <w:pPr>
        <w:ind w:left="360"/>
      </w:pPr>
    </w:p>
    <w:p w:rsidR="00000000" w:rsidRDefault="004E16D9">
      <w:pPr>
        <w:numPr>
          <w:ilvl w:val="0"/>
          <w:numId w:val="1"/>
        </w:numPr>
      </w:pPr>
      <w:r>
        <w:t>Provide incontinence care prn to assure area is cleansed before applying treatment.  Change gloves prn following incontinence care.</w:t>
      </w:r>
    </w:p>
    <w:p w:rsidR="00000000" w:rsidRDefault="004E16D9">
      <w:pPr>
        <w:ind w:left="360"/>
      </w:pPr>
    </w:p>
    <w:p w:rsidR="00000000" w:rsidRDefault="004E16D9">
      <w:pPr>
        <w:numPr>
          <w:ilvl w:val="0"/>
          <w:numId w:val="1"/>
        </w:numPr>
      </w:pPr>
      <w:r>
        <w:t>Dress chro</w:t>
      </w:r>
      <w:r>
        <w:t>nic wounds using clean technique, since all chronic wounds are contaminated.  Sterile technique is not necessary unless otherwise specified.</w:t>
      </w:r>
    </w:p>
    <w:p w:rsidR="00000000" w:rsidRDefault="004E16D9"/>
    <w:p w:rsidR="00000000" w:rsidRDefault="004E16D9">
      <w:pPr>
        <w:numPr>
          <w:ilvl w:val="0"/>
          <w:numId w:val="1"/>
        </w:numPr>
      </w:pPr>
      <w:r>
        <w:t>Cleanse wounds using a non-toxic agent or normal saline prior to making wound assessment and applying a new dressi</w:t>
      </w:r>
      <w:r>
        <w:t>ng.</w:t>
      </w:r>
    </w:p>
    <w:p w:rsidR="00000000" w:rsidRDefault="004E16D9"/>
    <w:p w:rsidR="00000000" w:rsidRDefault="004E16D9">
      <w:pPr>
        <w:numPr>
          <w:ilvl w:val="0"/>
          <w:numId w:val="1"/>
        </w:numPr>
      </w:pPr>
      <w:r>
        <w:t>Change gloves and wash hands after cleansing wounds.</w:t>
      </w:r>
    </w:p>
    <w:p w:rsidR="00000000" w:rsidRDefault="004E16D9">
      <w:pPr>
        <w:ind w:left="360"/>
      </w:pPr>
    </w:p>
    <w:p w:rsidR="00000000" w:rsidRDefault="004E16D9">
      <w:pPr>
        <w:numPr>
          <w:ilvl w:val="0"/>
          <w:numId w:val="1"/>
        </w:numPr>
      </w:pPr>
      <w:r>
        <w:t xml:space="preserve">Select a dressing that keeps the wound bed moist and the </w:t>
      </w:r>
      <w:proofErr w:type="spellStart"/>
      <w:r>
        <w:t>periwound</w:t>
      </w:r>
      <w:proofErr w:type="spellEnd"/>
      <w:r>
        <w:t xml:space="preserve"> skin dry.</w:t>
      </w:r>
    </w:p>
    <w:p w:rsidR="00000000" w:rsidRDefault="004E16D9">
      <w:pPr>
        <w:ind w:left="360"/>
      </w:pPr>
    </w:p>
    <w:p w:rsidR="00000000" w:rsidRDefault="004E16D9">
      <w:pPr>
        <w:numPr>
          <w:ilvl w:val="0"/>
          <w:numId w:val="1"/>
        </w:numPr>
      </w:pPr>
      <w:r>
        <w:t>Select a dressing which is at least 2” larger than the affected area.</w:t>
      </w:r>
    </w:p>
    <w:p w:rsidR="00000000" w:rsidRDefault="004E16D9"/>
    <w:p w:rsidR="00000000" w:rsidRDefault="004E16D9">
      <w:pPr>
        <w:numPr>
          <w:ilvl w:val="0"/>
          <w:numId w:val="1"/>
        </w:numPr>
      </w:pPr>
      <w:r>
        <w:t>Perform the wound treatment.  Picture frame dres</w:t>
      </w:r>
      <w:r>
        <w:t>sings, as needed with tape, PRN.  If dressing a wound that requires packing, wash hands and change gloves before proceeding with final application.</w:t>
      </w:r>
    </w:p>
    <w:p w:rsidR="00000000" w:rsidRDefault="004E16D9"/>
    <w:p w:rsidR="00000000" w:rsidRDefault="004E16D9">
      <w:pPr>
        <w:numPr>
          <w:ilvl w:val="0"/>
          <w:numId w:val="1"/>
        </w:numPr>
      </w:pPr>
      <w:r>
        <w:t>After completing dressing change, remove gloves and wash hands.</w:t>
      </w:r>
    </w:p>
    <w:p w:rsidR="00000000" w:rsidRDefault="004E16D9">
      <w:pPr>
        <w:ind w:left="360"/>
      </w:pPr>
    </w:p>
    <w:p w:rsidR="00000000" w:rsidRDefault="004E16D9">
      <w:pPr>
        <w:numPr>
          <w:ilvl w:val="0"/>
          <w:numId w:val="1"/>
        </w:numPr>
      </w:pPr>
      <w:r>
        <w:t>Reevaluate dressing selection and skin int</w:t>
      </w:r>
      <w:r>
        <w:t>egrity with every dressing change.</w:t>
      </w:r>
    </w:p>
    <w:p w:rsidR="00000000" w:rsidRDefault="004E16D9">
      <w:pPr>
        <w:ind w:left="360"/>
      </w:pPr>
    </w:p>
    <w:p w:rsidR="00000000" w:rsidRDefault="004E16D9">
      <w:pPr>
        <w:numPr>
          <w:ilvl w:val="0"/>
          <w:numId w:val="1"/>
        </w:numPr>
      </w:pPr>
      <w:r>
        <w:t>Reevaluate the wound’s response to the prescribed treatment and make recommendations for changes PRN.  Inform MD of changes in wound status.</w:t>
      </w:r>
    </w:p>
    <w:p w:rsidR="00000000" w:rsidRDefault="004E16D9">
      <w:pPr>
        <w:ind w:left="360"/>
      </w:pPr>
    </w:p>
    <w:p w:rsidR="00000000" w:rsidRDefault="004E16D9">
      <w:pPr>
        <w:numPr>
          <w:ilvl w:val="0"/>
          <w:numId w:val="1"/>
        </w:numPr>
      </w:pPr>
      <w:r>
        <w:t>Use care when removing all dressings and tapes.</w:t>
      </w:r>
    </w:p>
    <w:p w:rsidR="00000000" w:rsidRDefault="004E16D9"/>
    <w:p w:rsidR="00000000" w:rsidRDefault="004E16D9">
      <w:pPr>
        <w:numPr>
          <w:ilvl w:val="0"/>
          <w:numId w:val="1"/>
        </w:numPr>
      </w:pPr>
      <w:r>
        <w:t>Document wound assessment, tr</w:t>
      </w:r>
      <w:r>
        <w:t>eatment performed and response to treatment on the appropriate documentation form.</w:t>
      </w:r>
    </w:p>
    <w:p w:rsidR="00000000" w:rsidRDefault="004E16D9">
      <w:pPr>
        <w:ind w:left="360"/>
      </w:pPr>
    </w:p>
    <w:p w:rsidR="00000000" w:rsidRDefault="004E16D9">
      <w:pPr>
        <w:numPr>
          <w:ilvl w:val="0"/>
          <w:numId w:val="1"/>
        </w:numPr>
      </w:pPr>
      <w:r>
        <w:t>Scabbed areas without drainage may be left open to air.</w:t>
      </w:r>
    </w:p>
    <w:p w:rsidR="00000000" w:rsidRDefault="004E16D9"/>
    <w:p w:rsidR="00000000" w:rsidRDefault="004E16D9"/>
    <w:p w:rsidR="00000000" w:rsidRDefault="004E16D9"/>
    <w:p w:rsidR="00000000" w:rsidRDefault="004E16D9"/>
    <w:p w:rsidR="00000000" w:rsidRDefault="004E16D9"/>
    <w:p w:rsidR="00000000" w:rsidRDefault="004E16D9"/>
    <w:p w:rsidR="00000000" w:rsidRDefault="004E16D9"/>
    <w:p w:rsidR="00000000" w:rsidRDefault="004E16D9"/>
    <w:p w:rsidR="00000000" w:rsidRDefault="004E16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3/20/01</w:t>
      </w:r>
      <w:r>
        <w:tab/>
      </w:r>
      <w:r>
        <w:tab/>
      </w:r>
      <w:r>
        <w:tab/>
        <w:t>1 of 1</w:t>
      </w:r>
    </w:p>
    <w:sectPr w:rsidR="00000000">
      <w:pgSz w:w="12240" w:h="15840"/>
      <w:pgMar w:top="1728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479"/>
    <w:multiLevelType w:val="hybridMultilevel"/>
    <w:tmpl w:val="40E03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6D9"/>
    <w:rsid w:val="004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09B15-40ED-4C6D-85DD-A61AC76A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6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APPLICATION GUIDELINES</vt:lpstr>
    </vt:vector>
  </TitlesOfParts>
  <Company>Dell Computer Corporation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APPLICATION GUIDELINES</dc:title>
  <dc:subject/>
  <dc:creator>Dessie</dc:creator>
  <cp:keywords/>
  <dc:description/>
  <cp:lastModifiedBy>Administrator</cp:lastModifiedBy>
  <cp:revision>2</cp:revision>
  <cp:lastPrinted>2001-03-28T14:25:00Z</cp:lastPrinted>
  <dcterms:created xsi:type="dcterms:W3CDTF">2018-09-12T18:50:00Z</dcterms:created>
  <dcterms:modified xsi:type="dcterms:W3CDTF">2018-09-12T18:50:00Z</dcterms:modified>
</cp:coreProperties>
</file>