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FC6D52" w:rsidTr="00C826D3">
        <w:tc>
          <w:tcPr>
            <w:tcW w:w="8748" w:type="dxa"/>
            <w:gridSpan w:val="4"/>
            <w:vAlign w:val="center"/>
          </w:tcPr>
          <w:p w:rsidR="00FC6D52" w:rsidRDefault="00FC6D52" w:rsidP="00FC6D52">
            <w:bookmarkStart w:id="0" w:name="_GoBack"/>
            <w:bookmarkEnd w:id="0"/>
          </w:p>
          <w:p w:rsidR="00FC6D52" w:rsidRDefault="001F1E3E" w:rsidP="001F1E3E">
            <w:pPr>
              <w:pStyle w:val="ListParagraph"/>
            </w:pPr>
            <w:r>
              <w:t xml:space="preserve"> </w:t>
            </w:r>
            <w:r w:rsidR="00FC6D52">
              <w:t xml:space="preserve"> </w:t>
            </w:r>
            <w:r w:rsidR="00BC5BF6">
              <w:t xml:space="preserve"> </w:t>
            </w:r>
            <w:r w:rsidR="001F4527">
              <w:t xml:space="preserve">     </w:t>
            </w:r>
            <w:r w:rsidR="0000004E">
              <w:t>Smoking, Residents</w:t>
            </w:r>
          </w:p>
          <w:p w:rsidR="00FC6D52" w:rsidRDefault="00FC6D52" w:rsidP="00FC6D52"/>
        </w:tc>
        <w:tc>
          <w:tcPr>
            <w:tcW w:w="2340" w:type="dxa"/>
            <w:gridSpan w:val="2"/>
          </w:tcPr>
          <w:p w:rsidR="00FC6D52" w:rsidRDefault="00FC6D52" w:rsidP="00FC6D52"/>
          <w:p w:rsidR="00FC6D52" w:rsidRPr="001F4527" w:rsidRDefault="00FC6D52" w:rsidP="00C826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00CB556F" w:rsidRPr="00C826D3">
              <w:rPr>
                <w:sz w:val="22"/>
              </w:rPr>
              <w:t xml:space="preserve"> </w:t>
            </w:r>
          </w:p>
          <w:p w:rsidR="00FC6D52" w:rsidRDefault="00FC6D52" w:rsidP="00FC6D52"/>
        </w:tc>
      </w:tr>
      <w:tr w:rsidR="00FC6D52" w:rsidTr="00C826D3">
        <w:tc>
          <w:tcPr>
            <w:tcW w:w="11088" w:type="dxa"/>
            <w:gridSpan w:val="6"/>
          </w:tcPr>
          <w:p w:rsidR="00231CDA" w:rsidRDefault="00231CDA" w:rsidP="00FC6D52"/>
          <w:p w:rsidR="0000004E" w:rsidRDefault="0000004E" w:rsidP="0000004E">
            <w:r>
              <w:t>PURPOSE:</w:t>
            </w:r>
          </w:p>
          <w:p w:rsidR="0000004E" w:rsidRDefault="0000004E" w:rsidP="0000004E">
            <w:r>
              <w:t>To establish and maintain resident smoking policies.</w:t>
            </w:r>
          </w:p>
          <w:p w:rsidR="0000004E" w:rsidRDefault="0000004E" w:rsidP="0000004E"/>
          <w:p w:rsidR="0000004E" w:rsidRDefault="0000004E" w:rsidP="0000004E">
            <w:r>
              <w:t>STATEMENT OF POLICY:</w:t>
            </w:r>
          </w:p>
          <w:p w:rsidR="0000004E" w:rsidRDefault="0000004E" w:rsidP="0000004E">
            <w:r>
              <w:t>It is the policy of this facility to meet the needs and provide a safe environment for our residents/that smoke.  Smoking regulations will not be established to restrict the resident’s smoking privileges.  However, some restrictions will apply.  The facility will have designated smoking areas.  Smoking will be prohibited in any other area.  If it becomes necessary to restrict individual residents smoking privileges because of safety and/or medical reasons, such information will be noted on the resident’s care plan.  Smoking policies will be reviewed with resident and/or responsible party prior to, or upon admission and as needed on an individual basis.  Smoking policies will be reviewed with employees during orientation and annually during in</w:t>
            </w:r>
            <w:r w:rsidR="00C85D87">
              <w:t>-</w:t>
            </w:r>
            <w:r>
              <w:t>service training.</w:t>
            </w:r>
          </w:p>
          <w:p w:rsidR="0000004E" w:rsidRDefault="0000004E" w:rsidP="0000004E"/>
          <w:p w:rsidR="0000004E" w:rsidRDefault="0000004E" w:rsidP="0000004E">
            <w:r>
              <w:t>PROCEDURE:</w:t>
            </w:r>
          </w:p>
          <w:p w:rsidR="0000004E" w:rsidRDefault="0000004E" w:rsidP="0000004E">
            <w:pPr>
              <w:numPr>
                <w:ilvl w:val="0"/>
                <w:numId w:val="20"/>
              </w:numPr>
            </w:pPr>
            <w:r>
              <w:t>Procedure for assessment of a safe smoking environment for the facility.</w:t>
            </w:r>
          </w:p>
          <w:p w:rsidR="0000004E" w:rsidRDefault="0000004E" w:rsidP="0000004E">
            <w:pPr>
              <w:numPr>
                <w:ilvl w:val="0"/>
                <w:numId w:val="21"/>
              </w:numPr>
            </w:pPr>
            <w:r>
              <w:t>Facility Administrator/Maintenance Supervisor will evaluate the facility for an appropriate safe smoking area.  This area may be located inside or outside the facility.</w:t>
            </w:r>
          </w:p>
          <w:p w:rsidR="0000004E" w:rsidRDefault="0000004E" w:rsidP="0000004E">
            <w:pPr>
              <w:numPr>
                <w:ilvl w:val="0"/>
                <w:numId w:val="21"/>
              </w:numPr>
            </w:pPr>
            <w:r>
              <w:t>The above evaluation will identify all hazardous areas. Such as power rooms, boiler rooms, oxygen and/or other flammable liquids storage rooms.  These hazardous areas will be identified with “NO SMOKING” signs.</w:t>
            </w:r>
          </w:p>
          <w:p w:rsidR="0000004E" w:rsidRDefault="0000004E" w:rsidP="0000004E">
            <w:pPr>
              <w:numPr>
                <w:ilvl w:val="0"/>
                <w:numId w:val="21"/>
              </w:numPr>
            </w:pPr>
            <w:r>
              <w:t>Smoking shall be prohibited in all hazardous areas and/or areas bearing a “NO SMOKING” sign.</w:t>
            </w:r>
          </w:p>
          <w:p w:rsidR="0000004E" w:rsidRDefault="0000004E" w:rsidP="0000004E">
            <w:pPr>
              <w:numPr>
                <w:ilvl w:val="0"/>
                <w:numId w:val="21"/>
              </w:numPr>
            </w:pPr>
            <w:r>
              <w:t>The facility will provide metal ashtrays that have holders located inside the perimeter of the tray for resident use.  All other types will be prohibited unless approved by the Administrator.</w:t>
            </w:r>
          </w:p>
          <w:p w:rsidR="0000004E" w:rsidRDefault="0000004E" w:rsidP="0000004E">
            <w:pPr>
              <w:numPr>
                <w:ilvl w:val="0"/>
                <w:numId w:val="21"/>
              </w:numPr>
            </w:pPr>
            <w:r>
              <w:t>Metal containers, with self-closing devices, will be available in common smoking areas.</w:t>
            </w:r>
          </w:p>
          <w:p w:rsidR="0000004E" w:rsidRDefault="0000004E" w:rsidP="0000004E">
            <w:pPr>
              <w:numPr>
                <w:ilvl w:val="0"/>
                <w:numId w:val="21"/>
              </w:numPr>
            </w:pPr>
            <w:r>
              <w:t>Ashtrays will not be emptied into any receptacle other than those provide for such use.</w:t>
            </w:r>
          </w:p>
          <w:p w:rsidR="0000004E" w:rsidRDefault="0000004E" w:rsidP="0000004E">
            <w:pPr>
              <w:numPr>
                <w:ilvl w:val="0"/>
                <w:numId w:val="21"/>
              </w:numPr>
            </w:pPr>
            <w:r>
              <w:t>All smoking privileges shall be suspended during a disaster, emergency situation, or drill.</w:t>
            </w:r>
          </w:p>
          <w:p w:rsidR="0000004E" w:rsidRDefault="0000004E" w:rsidP="0000004E">
            <w:r>
              <w:t xml:space="preserve">  B.  Procedure for assessment of resident safety while smoking.</w:t>
            </w:r>
          </w:p>
          <w:p w:rsidR="0000004E" w:rsidRDefault="0000004E" w:rsidP="0000004E">
            <w:pPr>
              <w:numPr>
                <w:ilvl w:val="0"/>
                <w:numId w:val="22"/>
              </w:numPr>
            </w:pPr>
            <w:r>
              <w:t>All residents that smoke will be assessed on admission, quarterly, and prn, for level of safety awareness to determine if</w:t>
            </w:r>
            <w:r w:rsidR="001831BA">
              <w:t xml:space="preserve"> resident is responsible or non-</w:t>
            </w:r>
            <w:r>
              <w:t>responsible, and what restrictions, if any, will need to be placed on resident’s smoking privileges.  (attachment # 1)</w:t>
            </w:r>
          </w:p>
          <w:p w:rsidR="0000004E" w:rsidRDefault="0000004E" w:rsidP="0000004E">
            <w:pPr>
              <w:numPr>
                <w:ilvl w:val="0"/>
                <w:numId w:val="22"/>
              </w:numPr>
            </w:pPr>
            <w:r>
              <w:t>The attending physician and the interdisciplinary team will then make the determination as to the above.</w:t>
            </w:r>
          </w:p>
          <w:p w:rsidR="0000004E" w:rsidRDefault="0000004E" w:rsidP="0000004E">
            <w:pPr>
              <w:numPr>
                <w:ilvl w:val="0"/>
                <w:numId w:val="22"/>
              </w:numPr>
            </w:pPr>
            <w:r>
              <w:t>Smoking restrictions will not be placed on any resident for the convenience of the staff, but for the safety and well being of the resident.</w:t>
            </w:r>
          </w:p>
          <w:p w:rsidR="0000004E" w:rsidRDefault="0000004E" w:rsidP="0000004E">
            <w:pPr>
              <w:numPr>
                <w:ilvl w:val="0"/>
                <w:numId w:val="22"/>
              </w:numPr>
            </w:pPr>
            <w:r>
              <w:t>Any resident who has been assessed as unsafe and non-responsible will not be permitted to smoke without direct supervision of a responsible staff member, visitor, or volunteer.  Direct supervision must be provided throughout the entire smoking period.</w:t>
            </w:r>
          </w:p>
          <w:p w:rsidR="0000004E" w:rsidRDefault="0000004E" w:rsidP="0000004E">
            <w:pPr>
              <w:numPr>
                <w:ilvl w:val="0"/>
                <w:numId w:val="22"/>
              </w:numPr>
            </w:pPr>
            <w:r>
              <w:t>The facility will reasonably provide for direct supervision to those residents assessed as unsafe and non-responsible and wishing to smoke.</w:t>
            </w:r>
          </w:p>
          <w:p w:rsidR="0000004E" w:rsidRDefault="0000004E" w:rsidP="0000004E">
            <w:pPr>
              <w:numPr>
                <w:ilvl w:val="0"/>
                <w:numId w:val="22"/>
              </w:numPr>
            </w:pPr>
            <w:r>
              <w:t>Smoking shall not be allowed in bed, at any time, unless under direct supervision and approved by the facility administrator.</w:t>
            </w:r>
          </w:p>
          <w:p w:rsidR="00617068" w:rsidRDefault="0000004E" w:rsidP="0000004E">
            <w:pPr>
              <w:numPr>
                <w:ilvl w:val="0"/>
                <w:numId w:val="22"/>
              </w:numPr>
            </w:pPr>
            <w:r>
              <w:t>Informat</w:t>
            </w:r>
            <w:r w:rsidR="001831BA">
              <w:t>ion regarding smoking privilege</w:t>
            </w:r>
            <w:r>
              <w:t xml:space="preserve">, include restrictions, will be documented in the resident’s care plan.    </w:t>
            </w:r>
          </w:p>
        </w:tc>
      </w:tr>
      <w:tr w:rsidR="00FC6D52" w:rsidTr="00C826D3">
        <w:tc>
          <w:tcPr>
            <w:tcW w:w="2203" w:type="dxa"/>
          </w:tcPr>
          <w:p w:rsidR="009B7383" w:rsidRDefault="00863F06" w:rsidP="00863F06">
            <w:r>
              <w:t>Approved:</w:t>
            </w:r>
          </w:p>
        </w:tc>
        <w:tc>
          <w:tcPr>
            <w:tcW w:w="2203" w:type="dxa"/>
          </w:tcPr>
          <w:p w:rsidR="00FC6D52" w:rsidRDefault="00FC6D52" w:rsidP="00FC6D52">
            <w:r>
              <w:t>Effective</w:t>
            </w:r>
            <w:r w:rsidR="000001EB">
              <w:t xml:space="preserve"> </w:t>
            </w:r>
            <w:r>
              <w:t>Date:</w:t>
            </w:r>
          </w:p>
        </w:tc>
        <w:tc>
          <w:tcPr>
            <w:tcW w:w="2203" w:type="dxa"/>
          </w:tcPr>
          <w:p w:rsidR="00FC6D52" w:rsidRDefault="00B02F13" w:rsidP="00FC6D52">
            <w:r>
              <w:t>Revision Date:</w:t>
            </w:r>
          </w:p>
          <w:p w:rsidR="009E67CD" w:rsidRDefault="009E67CD" w:rsidP="00FC6D52"/>
          <w:p w:rsidR="009E67CD" w:rsidRDefault="009E67CD" w:rsidP="00FC6D52"/>
        </w:tc>
        <w:tc>
          <w:tcPr>
            <w:tcW w:w="2203" w:type="dxa"/>
            <w:gridSpan w:val="2"/>
          </w:tcPr>
          <w:p w:rsidR="00FC6D52" w:rsidRDefault="00FC6D52" w:rsidP="00FC6D52">
            <w:r>
              <w:t>Change No.:</w:t>
            </w:r>
          </w:p>
        </w:tc>
        <w:tc>
          <w:tcPr>
            <w:tcW w:w="2276" w:type="dxa"/>
          </w:tcPr>
          <w:p w:rsidR="00FC6D52" w:rsidRDefault="00FC6D52" w:rsidP="00FC6D52">
            <w:r>
              <w:t>Page:</w:t>
            </w:r>
          </w:p>
          <w:p w:rsidR="00B2514A" w:rsidRDefault="00B2514A" w:rsidP="00FC6D52"/>
          <w:p w:rsidR="009B7383" w:rsidRDefault="00B2514A" w:rsidP="00FC6D52">
            <w:r>
              <w:t xml:space="preserve">         </w:t>
            </w:r>
            <w:r w:rsidR="0000004E">
              <w:t>1 of 2</w:t>
            </w:r>
          </w:p>
          <w:p w:rsidR="00FC6D52" w:rsidRDefault="00FC6D52" w:rsidP="00FC6D52"/>
        </w:tc>
      </w:tr>
    </w:tbl>
    <w:p w:rsidR="00B731B7" w:rsidRDefault="00B731B7" w:rsidP="00B731B7"/>
    <w:p w:rsidR="0000004E" w:rsidRDefault="0000004E" w:rsidP="00B731B7"/>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3"/>
        <w:gridCol w:w="2203"/>
        <w:gridCol w:w="2203"/>
        <w:gridCol w:w="2139"/>
        <w:gridCol w:w="64"/>
        <w:gridCol w:w="2276"/>
      </w:tblGrid>
      <w:tr w:rsidR="0000004E" w:rsidTr="00406DEE">
        <w:tc>
          <w:tcPr>
            <w:tcW w:w="8748" w:type="dxa"/>
            <w:gridSpan w:val="4"/>
            <w:vAlign w:val="center"/>
          </w:tcPr>
          <w:p w:rsidR="0000004E" w:rsidRDefault="0000004E" w:rsidP="00406DEE"/>
          <w:p w:rsidR="0000004E" w:rsidRDefault="001F1E3E" w:rsidP="001F1E3E">
            <w:pPr>
              <w:pStyle w:val="ListParagraph"/>
            </w:pPr>
            <w:r>
              <w:t xml:space="preserve"> </w:t>
            </w:r>
            <w:r w:rsidR="0000004E">
              <w:t xml:space="preserve">       Smoking, Residents</w:t>
            </w:r>
          </w:p>
          <w:p w:rsidR="0000004E" w:rsidRDefault="0000004E" w:rsidP="00406DEE"/>
        </w:tc>
        <w:tc>
          <w:tcPr>
            <w:tcW w:w="2340" w:type="dxa"/>
            <w:gridSpan w:val="2"/>
          </w:tcPr>
          <w:p w:rsidR="0000004E" w:rsidRDefault="0000004E" w:rsidP="00406DEE"/>
          <w:p w:rsidR="0000004E" w:rsidRPr="001F4527" w:rsidRDefault="0000004E" w:rsidP="00406D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pPr>
            <w:r>
              <w:t xml:space="preserve">NO.  </w:t>
            </w:r>
            <w:r w:rsidRPr="00C826D3">
              <w:rPr>
                <w:sz w:val="22"/>
              </w:rPr>
              <w:t xml:space="preserve"> </w:t>
            </w:r>
          </w:p>
          <w:p w:rsidR="0000004E" w:rsidRDefault="0000004E" w:rsidP="00406DEE"/>
        </w:tc>
      </w:tr>
      <w:tr w:rsidR="0000004E" w:rsidTr="00406DEE">
        <w:tc>
          <w:tcPr>
            <w:tcW w:w="11088" w:type="dxa"/>
            <w:gridSpan w:val="6"/>
          </w:tcPr>
          <w:p w:rsidR="0000004E" w:rsidRDefault="0000004E" w:rsidP="00406DEE"/>
          <w:p w:rsidR="0000004E" w:rsidRDefault="0000004E" w:rsidP="0000004E">
            <w:pPr>
              <w:ind w:left="225"/>
            </w:pPr>
            <w:r>
              <w:t>C.  Procedure for obtaining, storing, and evaluation smoking equipment.</w:t>
            </w:r>
          </w:p>
          <w:p w:rsidR="0000004E" w:rsidRDefault="0000004E" w:rsidP="0000004E">
            <w:pPr>
              <w:numPr>
                <w:ilvl w:val="0"/>
                <w:numId w:val="23"/>
              </w:numPr>
            </w:pPr>
            <w:r>
              <w:t>Residents who have been assessed as being safe and responsible to smoke independently shall be permitted to retain cigarettes, pipes, tobacco, and other smoking equipment within their possession.</w:t>
            </w:r>
          </w:p>
          <w:p w:rsidR="0000004E" w:rsidRDefault="0000004E" w:rsidP="0000004E">
            <w:pPr>
              <w:numPr>
                <w:ilvl w:val="0"/>
                <w:numId w:val="23"/>
              </w:numPr>
            </w:pPr>
            <w:r>
              <w:t xml:space="preserve">Lighter fluids, butane gas and other forms of gas or fluids, and matches will not be retained by the resident any time.  Only “Bic”, “Cricket”, </w:t>
            </w:r>
            <w:r w:rsidR="001831BA">
              <w:t>or similar type lighter may be k</w:t>
            </w:r>
            <w:r>
              <w:t>ept by residents assessed as being safe and responsible.</w:t>
            </w:r>
          </w:p>
          <w:p w:rsidR="0000004E" w:rsidRDefault="0000004E" w:rsidP="0000004E">
            <w:pPr>
              <w:numPr>
                <w:ilvl w:val="0"/>
                <w:numId w:val="23"/>
              </w:numPr>
            </w:pPr>
            <w:r>
              <w:t>Residents assessed as being safe and responsible to smoke will not be permitted to give non-responsible residents smoking equipment at any time.</w:t>
            </w:r>
          </w:p>
          <w:p w:rsidR="0000004E" w:rsidRDefault="0000004E" w:rsidP="0000004E">
            <w:pPr>
              <w:numPr>
                <w:ilvl w:val="0"/>
                <w:numId w:val="23"/>
              </w:numPr>
            </w:pPr>
            <w:r>
              <w:t>Residents assessed as unsafe and non-responsible will not be permitted to retain any type of smoking equipment in his/her personal possession or living area.  All smoking equipment for these residents will be left with the charge nurse.</w:t>
            </w:r>
          </w:p>
          <w:p w:rsidR="0000004E" w:rsidRDefault="0000004E" w:rsidP="0000004E">
            <w:pPr>
              <w:numPr>
                <w:ilvl w:val="0"/>
                <w:numId w:val="23"/>
              </w:numPr>
            </w:pPr>
            <w:r>
              <w:t>The facility will make periodic checks to determine if residents who smoke have any smoking equipment that violates the facilities smoking regulations.  These checks will be conducted by two staff members, and the resident/responsible party will be notified and given opportunity to be present.</w:t>
            </w:r>
          </w:p>
          <w:p w:rsidR="0000004E" w:rsidRDefault="0000004E" w:rsidP="0000004E">
            <w:pPr>
              <w:numPr>
                <w:ilvl w:val="0"/>
                <w:numId w:val="23"/>
              </w:numPr>
            </w:pPr>
            <w:r>
              <w:t>If any such equipment is found, staff will explain to the resident why</w:t>
            </w:r>
            <w:r w:rsidR="001831BA">
              <w:t xml:space="preserve"> the articles must be removed, t</w:t>
            </w:r>
            <w:r>
              <w:t>he equipment will then be given to the charge nurse to store for the resident.  The charge nurse will make appropriate documentation in the resident’s clinical record and notify the responsible party and physician as necessary.</w:t>
            </w:r>
          </w:p>
          <w:p w:rsidR="0000004E" w:rsidRDefault="0000004E" w:rsidP="0000004E">
            <w:pPr>
              <w:ind w:left="585"/>
            </w:pPr>
          </w:p>
          <w:p w:rsidR="0000004E" w:rsidRDefault="0000004E" w:rsidP="0000004E">
            <w:pPr>
              <w:ind w:left="225"/>
            </w:pPr>
            <w:r>
              <w:t xml:space="preserve">D.  Procedure for education of resident/responsible party and staff. </w:t>
            </w:r>
          </w:p>
          <w:p w:rsidR="0000004E" w:rsidRDefault="0000004E" w:rsidP="0000004E"/>
          <w:p w:rsidR="0000004E" w:rsidRDefault="0000004E" w:rsidP="0000004E"/>
          <w:p w:rsidR="0000004E" w:rsidRDefault="0000004E" w:rsidP="0000004E">
            <w:r>
              <w:t>ATTACHMENTS:</w:t>
            </w:r>
            <w:r w:rsidR="008B67CE">
              <w:t xml:space="preserve"> 2</w:t>
            </w:r>
          </w:p>
          <w:p w:rsidR="0000004E" w:rsidRDefault="0000004E" w:rsidP="0000004E">
            <w:r>
              <w:t>Acknowledgement Statement Policy and Procedure:  Smoking Residents</w:t>
            </w:r>
          </w:p>
          <w:p w:rsidR="0000004E" w:rsidRDefault="0000004E" w:rsidP="0000004E">
            <w:r>
              <w:t>Resident Assessment for Responsible/Non-Responsible Smoking Restrictions</w:t>
            </w:r>
          </w:p>
          <w:p w:rsidR="0000004E" w:rsidRDefault="0000004E" w:rsidP="0000004E"/>
          <w:p w:rsidR="0000004E" w:rsidRDefault="0000004E" w:rsidP="0000004E"/>
          <w:p w:rsidR="0000004E" w:rsidRDefault="0000004E" w:rsidP="0000004E"/>
          <w:p w:rsidR="0000004E" w:rsidRDefault="0000004E" w:rsidP="0000004E"/>
          <w:p w:rsidR="0000004E" w:rsidRDefault="0000004E" w:rsidP="0000004E"/>
          <w:p w:rsidR="0000004E" w:rsidRDefault="0000004E" w:rsidP="0000004E"/>
          <w:p w:rsidR="0000004E" w:rsidRDefault="0000004E" w:rsidP="0000004E"/>
          <w:p w:rsidR="0000004E" w:rsidRDefault="0000004E" w:rsidP="0000004E"/>
          <w:p w:rsidR="0000004E" w:rsidRDefault="0000004E" w:rsidP="0000004E"/>
          <w:p w:rsidR="0000004E" w:rsidRDefault="0000004E" w:rsidP="0000004E"/>
          <w:p w:rsidR="0000004E" w:rsidRDefault="0000004E" w:rsidP="0000004E"/>
          <w:p w:rsidR="0000004E" w:rsidRDefault="0000004E" w:rsidP="0000004E"/>
          <w:p w:rsidR="0000004E" w:rsidRDefault="0000004E" w:rsidP="0000004E"/>
          <w:p w:rsidR="0000004E" w:rsidRDefault="0000004E" w:rsidP="0000004E"/>
          <w:p w:rsidR="0000004E" w:rsidRDefault="0000004E" w:rsidP="0000004E"/>
          <w:p w:rsidR="0000004E" w:rsidRDefault="0000004E" w:rsidP="0000004E"/>
          <w:p w:rsidR="0000004E" w:rsidRDefault="0000004E" w:rsidP="0000004E">
            <w:r>
              <w:t xml:space="preserve"> </w:t>
            </w:r>
          </w:p>
        </w:tc>
      </w:tr>
      <w:tr w:rsidR="0000004E" w:rsidTr="00406DEE">
        <w:tc>
          <w:tcPr>
            <w:tcW w:w="2203" w:type="dxa"/>
          </w:tcPr>
          <w:p w:rsidR="0000004E" w:rsidRDefault="0000004E" w:rsidP="00406DEE">
            <w:r>
              <w:t>Approved:</w:t>
            </w:r>
          </w:p>
        </w:tc>
        <w:tc>
          <w:tcPr>
            <w:tcW w:w="2203" w:type="dxa"/>
          </w:tcPr>
          <w:p w:rsidR="0000004E" w:rsidRDefault="0000004E" w:rsidP="00406DEE">
            <w:r>
              <w:t>Effective Date:</w:t>
            </w:r>
          </w:p>
        </w:tc>
        <w:tc>
          <w:tcPr>
            <w:tcW w:w="2203" w:type="dxa"/>
          </w:tcPr>
          <w:p w:rsidR="0000004E" w:rsidRDefault="0000004E" w:rsidP="00406DEE">
            <w:r>
              <w:t>Revision Date:</w:t>
            </w:r>
          </w:p>
          <w:p w:rsidR="0000004E" w:rsidRDefault="0000004E" w:rsidP="00406DEE"/>
          <w:p w:rsidR="0000004E" w:rsidRDefault="0000004E" w:rsidP="00406DEE"/>
        </w:tc>
        <w:tc>
          <w:tcPr>
            <w:tcW w:w="2203" w:type="dxa"/>
            <w:gridSpan w:val="2"/>
          </w:tcPr>
          <w:p w:rsidR="0000004E" w:rsidRDefault="0000004E" w:rsidP="00406DEE">
            <w:r>
              <w:t>Change No.:</w:t>
            </w:r>
          </w:p>
        </w:tc>
        <w:tc>
          <w:tcPr>
            <w:tcW w:w="2276" w:type="dxa"/>
          </w:tcPr>
          <w:p w:rsidR="0000004E" w:rsidRDefault="0000004E" w:rsidP="00406DEE">
            <w:r>
              <w:t>Page:</w:t>
            </w:r>
          </w:p>
          <w:p w:rsidR="0000004E" w:rsidRDefault="0000004E" w:rsidP="00406DEE"/>
          <w:p w:rsidR="0000004E" w:rsidRDefault="0000004E" w:rsidP="00406DEE">
            <w:r>
              <w:t xml:space="preserve">         2 of 2</w:t>
            </w:r>
          </w:p>
          <w:p w:rsidR="0000004E" w:rsidRDefault="0000004E" w:rsidP="00406DEE"/>
        </w:tc>
      </w:tr>
    </w:tbl>
    <w:p w:rsidR="0000004E" w:rsidRDefault="0000004E" w:rsidP="000D40C6"/>
    <w:sectPr w:rsidR="0000004E" w:rsidSect="00B731B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252A0"/>
    <w:multiLevelType w:val="hybridMultilevel"/>
    <w:tmpl w:val="840EA5A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E831D5"/>
    <w:multiLevelType w:val="hybridMultilevel"/>
    <w:tmpl w:val="64C085A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AB18B0"/>
    <w:multiLevelType w:val="hybridMultilevel"/>
    <w:tmpl w:val="1E86434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022A22"/>
    <w:multiLevelType w:val="hybridMultilevel"/>
    <w:tmpl w:val="C50AB354"/>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0608CD"/>
    <w:multiLevelType w:val="hybridMultilevel"/>
    <w:tmpl w:val="A5482B10"/>
    <w:lvl w:ilvl="0" w:tplc="9B6A9A5E">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5" w15:restartNumberingAfterBreak="0">
    <w:nsid w:val="133E7818"/>
    <w:multiLevelType w:val="hybridMultilevel"/>
    <w:tmpl w:val="69AC6BE4"/>
    <w:lvl w:ilvl="0" w:tplc="C096EE9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141A50B9"/>
    <w:multiLevelType w:val="hybridMultilevel"/>
    <w:tmpl w:val="2B2C8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5F5191A"/>
    <w:multiLevelType w:val="hybridMultilevel"/>
    <w:tmpl w:val="EA7405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7342C"/>
    <w:multiLevelType w:val="hybridMultilevel"/>
    <w:tmpl w:val="660664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295794"/>
    <w:multiLevelType w:val="hybridMultilevel"/>
    <w:tmpl w:val="9A0643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AA021C"/>
    <w:multiLevelType w:val="hybridMultilevel"/>
    <w:tmpl w:val="AC3AACB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69E0F7D"/>
    <w:multiLevelType w:val="hybridMultilevel"/>
    <w:tmpl w:val="951868E6"/>
    <w:lvl w:ilvl="0" w:tplc="541AE74A">
      <w:start w:val="1"/>
      <w:numFmt w:val="upperLetter"/>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12" w15:restartNumberingAfterBreak="0">
    <w:nsid w:val="373065CE"/>
    <w:multiLevelType w:val="hybridMultilevel"/>
    <w:tmpl w:val="12906E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0E7288"/>
    <w:multiLevelType w:val="hybridMultilevel"/>
    <w:tmpl w:val="A55C62A2"/>
    <w:lvl w:ilvl="0" w:tplc="3D02E0F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14" w15:restartNumberingAfterBreak="0">
    <w:nsid w:val="3FC117E4"/>
    <w:multiLevelType w:val="hybridMultilevel"/>
    <w:tmpl w:val="865CEA02"/>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2E21A9"/>
    <w:multiLevelType w:val="hybridMultilevel"/>
    <w:tmpl w:val="93E64D7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75B3BCF"/>
    <w:multiLevelType w:val="hybridMultilevel"/>
    <w:tmpl w:val="622836A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A58479D"/>
    <w:multiLevelType w:val="hybridMultilevel"/>
    <w:tmpl w:val="60D0A89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F644596"/>
    <w:multiLevelType w:val="hybridMultilevel"/>
    <w:tmpl w:val="75C2280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7074508"/>
    <w:multiLevelType w:val="hybridMultilevel"/>
    <w:tmpl w:val="68842FBE"/>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7F03996"/>
    <w:multiLevelType w:val="hybridMultilevel"/>
    <w:tmpl w:val="D7F8D8F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F5F57CB"/>
    <w:multiLevelType w:val="hybridMultilevel"/>
    <w:tmpl w:val="F982B0DA"/>
    <w:lvl w:ilvl="0" w:tplc="78A4A8D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15:restartNumberingAfterBreak="0">
    <w:nsid w:val="75D25368"/>
    <w:multiLevelType w:val="hybridMultilevel"/>
    <w:tmpl w:val="9CDE5AA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7"/>
  </w:num>
  <w:num w:numId="3">
    <w:abstractNumId w:val="9"/>
  </w:num>
  <w:num w:numId="4">
    <w:abstractNumId w:val="15"/>
  </w:num>
  <w:num w:numId="5">
    <w:abstractNumId w:val="0"/>
  </w:num>
  <w:num w:numId="6">
    <w:abstractNumId w:val="14"/>
  </w:num>
  <w:num w:numId="7">
    <w:abstractNumId w:val="22"/>
  </w:num>
  <w:num w:numId="8">
    <w:abstractNumId w:val="19"/>
  </w:num>
  <w:num w:numId="9">
    <w:abstractNumId w:val="2"/>
  </w:num>
  <w:num w:numId="10">
    <w:abstractNumId w:val="3"/>
  </w:num>
  <w:num w:numId="11">
    <w:abstractNumId w:val="16"/>
  </w:num>
  <w:num w:numId="12">
    <w:abstractNumId w:val="1"/>
  </w:num>
  <w:num w:numId="13">
    <w:abstractNumId w:val="8"/>
  </w:num>
  <w:num w:numId="14">
    <w:abstractNumId w:val="6"/>
  </w:num>
  <w:num w:numId="15">
    <w:abstractNumId w:val="7"/>
  </w:num>
  <w:num w:numId="16">
    <w:abstractNumId w:val="10"/>
  </w:num>
  <w:num w:numId="17">
    <w:abstractNumId w:val="12"/>
  </w:num>
  <w:num w:numId="18">
    <w:abstractNumId w:val="20"/>
  </w:num>
  <w:num w:numId="19">
    <w:abstractNumId w:val="18"/>
  </w:num>
  <w:num w:numId="20">
    <w:abstractNumId w:val="11"/>
  </w:num>
  <w:num w:numId="21">
    <w:abstractNumId w:val="13"/>
  </w:num>
  <w:num w:numId="22">
    <w:abstractNumId w:val="5"/>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31B7"/>
    <w:rsid w:val="0000004E"/>
    <w:rsid w:val="000001EB"/>
    <w:rsid w:val="000D40C6"/>
    <w:rsid w:val="001831BA"/>
    <w:rsid w:val="001908A1"/>
    <w:rsid w:val="001C4DE9"/>
    <w:rsid w:val="001F1E3E"/>
    <w:rsid w:val="001F4527"/>
    <w:rsid w:val="00231CDA"/>
    <w:rsid w:val="00333BB5"/>
    <w:rsid w:val="00347ED8"/>
    <w:rsid w:val="00406DEE"/>
    <w:rsid w:val="004602A8"/>
    <w:rsid w:val="00495518"/>
    <w:rsid w:val="004A3044"/>
    <w:rsid w:val="00510140"/>
    <w:rsid w:val="005915DC"/>
    <w:rsid w:val="005B31CA"/>
    <w:rsid w:val="00617068"/>
    <w:rsid w:val="00693714"/>
    <w:rsid w:val="0084125D"/>
    <w:rsid w:val="00863F06"/>
    <w:rsid w:val="008B67CE"/>
    <w:rsid w:val="00953EA7"/>
    <w:rsid w:val="009560CA"/>
    <w:rsid w:val="00977358"/>
    <w:rsid w:val="009B7383"/>
    <w:rsid w:val="009E3269"/>
    <w:rsid w:val="009E67CD"/>
    <w:rsid w:val="00A91B6D"/>
    <w:rsid w:val="00AF4E21"/>
    <w:rsid w:val="00B02F13"/>
    <w:rsid w:val="00B2514A"/>
    <w:rsid w:val="00B405E5"/>
    <w:rsid w:val="00B46C84"/>
    <w:rsid w:val="00B731B7"/>
    <w:rsid w:val="00B96F9E"/>
    <w:rsid w:val="00BC5BF6"/>
    <w:rsid w:val="00C12F1D"/>
    <w:rsid w:val="00C7775D"/>
    <w:rsid w:val="00C826D3"/>
    <w:rsid w:val="00C85D87"/>
    <w:rsid w:val="00C87D03"/>
    <w:rsid w:val="00CB556F"/>
    <w:rsid w:val="00CF6964"/>
    <w:rsid w:val="00D01EA7"/>
    <w:rsid w:val="00D22661"/>
    <w:rsid w:val="00EA510A"/>
    <w:rsid w:val="00EF5AB3"/>
    <w:rsid w:val="00F7276B"/>
    <w:rsid w:val="00FC6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3E84B66-196C-44B3-8C2C-B0DEB838C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B73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6937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verflowPunct w:val="0"/>
      <w:autoSpaceDE w:val="0"/>
      <w:autoSpaceDN w:val="0"/>
      <w:adjustRightInd w:val="0"/>
      <w:textAlignment w:val="baseline"/>
    </w:pPr>
    <w:rPr>
      <w:sz w:val="22"/>
      <w:szCs w:val="20"/>
    </w:rPr>
  </w:style>
  <w:style w:type="paragraph" w:styleId="BodyText2">
    <w:name w:val="Body Text 2"/>
    <w:basedOn w:val="Normal"/>
    <w:rsid w:val="00B405E5"/>
    <w:pPr>
      <w:spacing w:after="120" w:line="480" w:lineRule="auto"/>
    </w:pPr>
  </w:style>
  <w:style w:type="paragraph" w:styleId="ListParagraph">
    <w:name w:val="List Paragraph"/>
    <w:basedOn w:val="Normal"/>
    <w:uiPriority w:val="34"/>
    <w:qFormat/>
    <w:rsid w:val="001F1E3E"/>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759</Words>
  <Characters>4329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SUBJECT:</vt:lpstr>
    </vt:vector>
  </TitlesOfParts>
  <Company>American Health Enterprises</Company>
  <LinksUpToDate>false</LinksUpToDate>
  <CharactersWithSpaces>5078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SUBJECT:</dc:title>
  <dc:subject/>
  <dc:creator>Colleen Rillie</dc:creator>
  <cp:keywords/>
  <dc:description/>
  <cp:lastModifiedBy>Administrator</cp:lastModifiedBy>
  <cp:revision>2</cp:revision>
  <cp:lastPrinted>2010-07-01T19:42:00Z</cp:lastPrinted>
  <dcterms:created xsi:type="dcterms:W3CDTF">2018-09-12T18:50:00Z</dcterms:created>
  <dcterms:modified xsi:type="dcterms:W3CDTF">2018-09-12T18:50:00Z</dcterms:modified>
</cp:coreProperties>
</file>