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683C12" w:rsidP="00683C12">
            <w:pPr>
              <w:pStyle w:val="ListParagraph"/>
            </w:pPr>
            <w:r>
              <w:t xml:space="preserve"> </w:t>
            </w:r>
            <w:r w:rsidR="00FC6D52">
              <w:t xml:space="preserve"> </w:t>
            </w:r>
            <w:r w:rsidR="00BC5BF6">
              <w:t xml:space="preserve"> </w:t>
            </w:r>
            <w:r w:rsidR="001F4527">
              <w:t xml:space="preserve">     </w:t>
            </w:r>
            <w:r w:rsidR="00E546FA">
              <w:t>Medications – Adverse Consequences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E546FA" w:rsidRDefault="00E546FA" w:rsidP="00E546FA">
            <w:r>
              <w:t>Purpose:  To minimize or eliminate adverse consequences from medications.</w:t>
            </w:r>
          </w:p>
          <w:p w:rsidR="00E546FA" w:rsidRDefault="00E546FA" w:rsidP="00E546FA"/>
          <w:p w:rsidR="00E546FA" w:rsidRDefault="00E546FA" w:rsidP="00E546FA">
            <w:r>
              <w:t>Statement:  The facility will ensure that each resident’s  entire medication regimen is managed and monitored to      achieve the following goals:</w:t>
            </w:r>
          </w:p>
          <w:p w:rsidR="00E546FA" w:rsidRDefault="00E546FA" w:rsidP="00E546FA"/>
          <w:p w:rsidR="00E546FA" w:rsidRDefault="00E546FA" w:rsidP="00E546FA">
            <w:r>
              <w:t>Procedure:</w:t>
            </w:r>
          </w:p>
          <w:p w:rsidR="00E546FA" w:rsidRDefault="00E546FA" w:rsidP="00E546FA">
            <w:pPr>
              <w:numPr>
                <w:ilvl w:val="0"/>
                <w:numId w:val="26"/>
              </w:numPr>
            </w:pPr>
            <w:r>
              <w:t>The medication regimen helps promote or maintain the resident’s highest practicable mental, physical, and psychosocial well-being, as identified by the resident and/or representatives in collaboration with the attending physician and facility staff.</w:t>
            </w:r>
          </w:p>
          <w:p w:rsidR="00E546FA" w:rsidRDefault="00E546FA" w:rsidP="00E546FA">
            <w:pPr>
              <w:numPr>
                <w:ilvl w:val="0"/>
                <w:numId w:val="26"/>
              </w:numPr>
            </w:pPr>
            <w:r>
              <w:t>Each resident receives only those medications, in doses and for the duration clinically indicated to treat the resident’s assessed conditions.</w:t>
            </w:r>
          </w:p>
          <w:p w:rsidR="00E546FA" w:rsidRDefault="00E546FA" w:rsidP="00E546FA">
            <w:pPr>
              <w:numPr>
                <w:ilvl w:val="0"/>
                <w:numId w:val="26"/>
              </w:numPr>
            </w:pPr>
            <w:r>
              <w:t>Non-pharmacological interventions (such as behavioral interventions) are considered and used when indicated, instead of, or in addition to, medications.</w:t>
            </w:r>
          </w:p>
          <w:p w:rsidR="00E546FA" w:rsidRDefault="00E546FA" w:rsidP="00E546FA">
            <w:pPr>
              <w:numPr>
                <w:ilvl w:val="0"/>
                <w:numId w:val="26"/>
              </w:numPr>
            </w:pPr>
            <w:r>
              <w:t>Clinically significant adverse consequences are minimized.</w:t>
            </w:r>
          </w:p>
          <w:p w:rsidR="00E546FA" w:rsidRDefault="00E546FA" w:rsidP="00E546FA">
            <w:pPr>
              <w:numPr>
                <w:ilvl w:val="0"/>
                <w:numId w:val="26"/>
              </w:numPr>
            </w:pPr>
            <w:r>
              <w:t>The potential contribution of the medication regimen to an unanticipated decline or newly emerging or worsening symptom is assessed and prevented.</w:t>
            </w:r>
          </w:p>
          <w:p w:rsidR="00E546FA" w:rsidRDefault="00E546FA" w:rsidP="00E546FA">
            <w:pPr>
              <w:numPr>
                <w:ilvl w:val="0"/>
                <w:numId w:val="26"/>
              </w:numPr>
            </w:pPr>
            <w:r>
              <w:t>The care plan team will evaluate the resident’s medication regimen for unnecessary medications and adverse consequences with:</w:t>
            </w:r>
          </w:p>
          <w:p w:rsidR="00E546FA" w:rsidRDefault="00E546FA" w:rsidP="00E546FA">
            <w:pPr>
              <w:numPr>
                <w:ilvl w:val="0"/>
                <w:numId w:val="27"/>
              </w:numPr>
            </w:pPr>
            <w:r>
              <w:t>Every scheduled resident assessment</w:t>
            </w:r>
          </w:p>
          <w:p w:rsidR="00E546FA" w:rsidRDefault="00E546FA" w:rsidP="00E546FA">
            <w:pPr>
              <w:numPr>
                <w:ilvl w:val="0"/>
                <w:numId w:val="27"/>
              </w:numPr>
            </w:pPr>
            <w:r>
              <w:t>Admission or re-admission</w:t>
            </w:r>
          </w:p>
          <w:p w:rsidR="00E546FA" w:rsidRDefault="00E546FA" w:rsidP="00E546FA">
            <w:pPr>
              <w:numPr>
                <w:ilvl w:val="0"/>
                <w:numId w:val="27"/>
              </w:numPr>
            </w:pPr>
            <w:r>
              <w:t>Clinically significant change in condition/status</w:t>
            </w:r>
          </w:p>
          <w:p w:rsidR="00E546FA" w:rsidRDefault="00E546FA" w:rsidP="00E546FA">
            <w:pPr>
              <w:numPr>
                <w:ilvl w:val="0"/>
                <w:numId w:val="27"/>
              </w:numPr>
            </w:pPr>
            <w:r>
              <w:t>Any new, persistent, or recurrent clinically significant symptom or problem</w:t>
            </w:r>
          </w:p>
          <w:p w:rsidR="00E546FA" w:rsidRDefault="00E546FA" w:rsidP="00E546FA">
            <w:pPr>
              <w:numPr>
                <w:ilvl w:val="0"/>
                <w:numId w:val="27"/>
              </w:numPr>
            </w:pPr>
            <w:r>
              <w:t>Worsening of an existing problem or condition</w:t>
            </w:r>
          </w:p>
          <w:p w:rsidR="00E546FA" w:rsidRDefault="00E546FA" w:rsidP="00E546FA">
            <w:pPr>
              <w:numPr>
                <w:ilvl w:val="0"/>
                <w:numId w:val="27"/>
              </w:numPr>
            </w:pPr>
            <w:r>
              <w:t>Unexplained decline in function or cognition</w:t>
            </w:r>
          </w:p>
          <w:p w:rsidR="00E546FA" w:rsidRDefault="00E546FA" w:rsidP="00E546FA">
            <w:pPr>
              <w:numPr>
                <w:ilvl w:val="0"/>
                <w:numId w:val="27"/>
              </w:numPr>
            </w:pPr>
            <w:r>
              <w:t>Polypharmacy – nine or more medications regularly prescribed</w:t>
            </w:r>
          </w:p>
          <w:p w:rsidR="00E546FA" w:rsidRDefault="00E546FA" w:rsidP="00E546FA">
            <w:pPr>
              <w:numPr>
                <w:ilvl w:val="0"/>
                <w:numId w:val="27"/>
              </w:numPr>
            </w:pPr>
            <w:r>
              <w:t>Acute onset of signs or symptoms or worsening of chronic disease</w:t>
            </w:r>
          </w:p>
          <w:p w:rsidR="00E546FA" w:rsidRDefault="00E546FA" w:rsidP="00E546FA">
            <w:pPr>
              <w:numPr>
                <w:ilvl w:val="0"/>
                <w:numId w:val="27"/>
              </w:numPr>
            </w:pPr>
            <w:r>
              <w:t>Whenever the resident falls</w:t>
            </w:r>
          </w:p>
          <w:p w:rsidR="00E546FA" w:rsidRDefault="00E546FA" w:rsidP="00E546FA">
            <w:pPr>
              <w:numPr>
                <w:ilvl w:val="0"/>
                <w:numId w:val="26"/>
              </w:numPr>
            </w:pPr>
            <w:r>
              <w:t>The Charge Nurse will assess the resident’s medication regimen with:</w:t>
            </w:r>
          </w:p>
          <w:p w:rsidR="00E546FA" w:rsidRDefault="00E546FA" w:rsidP="00E546FA">
            <w:pPr>
              <w:numPr>
                <w:ilvl w:val="0"/>
                <w:numId w:val="28"/>
              </w:numPr>
            </w:pPr>
            <w:r>
              <w:t>A new medication order or renewal of orders</w:t>
            </w:r>
          </w:p>
          <w:p w:rsidR="00E546FA" w:rsidRDefault="00E546FA" w:rsidP="00E546FA">
            <w:pPr>
              <w:numPr>
                <w:ilvl w:val="0"/>
                <w:numId w:val="28"/>
              </w:numPr>
            </w:pPr>
            <w:r>
              <w:t>Any irregularity identified in the consultant pharmacist’s monthly medication regimen review</w:t>
            </w:r>
          </w:p>
          <w:p w:rsidR="00E546FA" w:rsidRDefault="00E546FA" w:rsidP="00E546FA">
            <w:pPr>
              <w:numPr>
                <w:ilvl w:val="0"/>
                <w:numId w:val="28"/>
              </w:numPr>
            </w:pPr>
            <w:r>
              <w:t>Medication orders that deviate from standard usage -  Orders that deviate from standard usage must be supported by physician request and documentation.</w:t>
            </w:r>
          </w:p>
          <w:p w:rsidR="00E546FA" w:rsidRDefault="00E546FA" w:rsidP="00E546FA">
            <w:pPr>
              <w:numPr>
                <w:ilvl w:val="0"/>
                <w:numId w:val="26"/>
              </w:numPr>
            </w:pPr>
            <w:r>
              <w:t>Other indications that review of the resident’s medication regimen may be indicated include:</w:t>
            </w:r>
          </w:p>
          <w:p w:rsidR="00E546FA" w:rsidRDefault="00E546FA" w:rsidP="00E546FA">
            <w:pPr>
              <w:numPr>
                <w:ilvl w:val="0"/>
                <w:numId w:val="29"/>
              </w:numPr>
            </w:pPr>
            <w:r>
              <w:t>Multiple prescribers</w:t>
            </w:r>
          </w:p>
          <w:p w:rsidR="00E546FA" w:rsidRDefault="00E546FA" w:rsidP="00E546FA">
            <w:pPr>
              <w:numPr>
                <w:ilvl w:val="0"/>
                <w:numId w:val="29"/>
              </w:numPr>
            </w:pPr>
            <w:r>
              <w:t>New medication order as an emergency measure</w:t>
            </w:r>
          </w:p>
          <w:p w:rsidR="00E546FA" w:rsidRDefault="00E546FA" w:rsidP="00E546FA">
            <w:pPr>
              <w:numPr>
                <w:ilvl w:val="0"/>
                <w:numId w:val="29"/>
              </w:numPr>
            </w:pPr>
            <w:r>
              <w:t>Psychiatric disorders or distressed behavior</w:t>
            </w:r>
          </w:p>
          <w:p w:rsidR="00E546FA" w:rsidRDefault="00E546FA" w:rsidP="00E546FA">
            <w:pPr>
              <w:numPr>
                <w:ilvl w:val="0"/>
                <w:numId w:val="29"/>
              </w:numPr>
            </w:pPr>
            <w:r>
              <w:t>Addition or discontinuation of medications and/or non-pharmacological interventions</w:t>
            </w:r>
          </w:p>
          <w:p w:rsidR="00E546FA" w:rsidRDefault="00E546FA" w:rsidP="00E546FA">
            <w:pPr>
              <w:numPr>
                <w:ilvl w:val="0"/>
                <w:numId w:val="29"/>
              </w:numPr>
            </w:pPr>
            <w:r>
              <w:t>Addition or discontinuation of care and services such as enteral feedings</w:t>
            </w:r>
          </w:p>
          <w:p w:rsidR="00E546FA" w:rsidRDefault="00E546FA" w:rsidP="00E546FA">
            <w:pPr>
              <w:numPr>
                <w:ilvl w:val="0"/>
                <w:numId w:val="29"/>
              </w:numPr>
            </w:pPr>
            <w:r>
              <w:t>Significant changes in diet that may affect medication absorption or effectiveness or increase adverse consequences</w:t>
            </w:r>
          </w:p>
          <w:p w:rsidR="00617068" w:rsidRDefault="00617068" w:rsidP="00FC6D52"/>
          <w:p w:rsidR="00617068" w:rsidRDefault="00617068" w:rsidP="00E546FA"/>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E546FA">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683C12" w:rsidP="00683C12">
            <w:pPr>
              <w:pStyle w:val="ListParagraph"/>
            </w:pPr>
            <w:r>
              <w:t xml:space="preserve"> </w:t>
            </w:r>
            <w:r w:rsidR="00EB7F69">
              <w:t xml:space="preserve">       </w:t>
            </w:r>
            <w:r w:rsidR="00E546FA">
              <w:t>Medications – Adverse Consequences</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546FA" w:rsidRDefault="00E546FA" w:rsidP="00E546FA">
            <w:pPr>
              <w:numPr>
                <w:ilvl w:val="0"/>
                <w:numId w:val="29"/>
              </w:numPr>
            </w:pPr>
            <w:r>
              <w:t>Changes in manufacture’s specifications, FDA warnings, pertinent clinical practice guidelines, or other literature about how and what to monitor</w:t>
            </w:r>
          </w:p>
          <w:p w:rsidR="00E546FA" w:rsidRDefault="00E546FA" w:rsidP="00E546FA">
            <w:pPr>
              <w:numPr>
                <w:ilvl w:val="0"/>
                <w:numId w:val="29"/>
              </w:numPr>
            </w:pPr>
            <w:r>
              <w:t>Change in the resident’s appetite</w:t>
            </w:r>
          </w:p>
          <w:p w:rsidR="00E546FA" w:rsidRDefault="00E546FA" w:rsidP="00E546FA">
            <w:pPr>
              <w:numPr>
                <w:ilvl w:val="0"/>
                <w:numId w:val="29"/>
              </w:numPr>
            </w:pPr>
            <w:r>
              <w:t>Change in the resident’s sleeping pattern</w:t>
            </w:r>
          </w:p>
          <w:p w:rsidR="00E546FA" w:rsidRDefault="00E546FA" w:rsidP="00E546FA">
            <w:pPr>
              <w:numPr>
                <w:ilvl w:val="0"/>
                <w:numId w:val="29"/>
              </w:numPr>
            </w:pPr>
            <w:r>
              <w:t>Chronic use or PRN medications</w:t>
            </w:r>
          </w:p>
          <w:p w:rsidR="00E546FA" w:rsidRDefault="00E546FA" w:rsidP="00E546FA">
            <w:pPr>
              <w:numPr>
                <w:ilvl w:val="0"/>
                <w:numId w:val="26"/>
              </w:numPr>
            </w:pPr>
            <w:r>
              <w:t>To prevent potential problems that may arise from multiple prescribers, or when care is delivered or ordered by diverse sources such as consultants, providers, or suppliers, the Unit Nurse will clearly identify who is responsible for:</w:t>
            </w:r>
          </w:p>
          <w:p w:rsidR="00E546FA" w:rsidRDefault="00E546FA" w:rsidP="00E546FA">
            <w:pPr>
              <w:numPr>
                <w:ilvl w:val="0"/>
                <w:numId w:val="30"/>
              </w:numPr>
            </w:pPr>
            <w:r>
              <w:t>Prescribing and identifying the indications for use of medications</w:t>
            </w:r>
          </w:p>
          <w:p w:rsidR="00E546FA" w:rsidRDefault="00E546FA" w:rsidP="00E546FA">
            <w:pPr>
              <w:numPr>
                <w:ilvl w:val="0"/>
                <w:numId w:val="30"/>
              </w:numPr>
            </w:pPr>
            <w:r>
              <w:t>Providing and administering the medications</w:t>
            </w:r>
          </w:p>
          <w:p w:rsidR="00E546FA" w:rsidRDefault="00E546FA" w:rsidP="00E546FA">
            <w:pPr>
              <w:numPr>
                <w:ilvl w:val="0"/>
                <w:numId w:val="30"/>
              </w:numPr>
            </w:pPr>
            <w:r>
              <w:t>Monitoring the resident for the effects and potential adverse consequence of the medication regimen</w:t>
            </w:r>
          </w:p>
          <w:p w:rsidR="00E546FA" w:rsidRDefault="00E546FA" w:rsidP="00E546FA">
            <w:pPr>
              <w:numPr>
                <w:ilvl w:val="0"/>
                <w:numId w:val="26"/>
              </w:numPr>
            </w:pPr>
            <w:r>
              <w:t>Assessment of the resident’s medication regimen should include examination of:</w:t>
            </w:r>
          </w:p>
          <w:p w:rsidR="00E546FA" w:rsidRDefault="00E546FA" w:rsidP="00E546FA">
            <w:pPr>
              <w:numPr>
                <w:ilvl w:val="0"/>
                <w:numId w:val="31"/>
              </w:numPr>
            </w:pPr>
            <w:r>
              <w:t>Supporting and appropriate diagnoses</w:t>
            </w:r>
          </w:p>
          <w:p w:rsidR="00E546FA" w:rsidRDefault="00E546FA" w:rsidP="00E546FA">
            <w:pPr>
              <w:numPr>
                <w:ilvl w:val="0"/>
                <w:numId w:val="31"/>
              </w:numPr>
            </w:pPr>
            <w:r>
              <w:t>Signs and symptoms still present that justify usage</w:t>
            </w:r>
          </w:p>
          <w:p w:rsidR="00E546FA" w:rsidRDefault="00E546FA" w:rsidP="00E546FA">
            <w:pPr>
              <w:numPr>
                <w:ilvl w:val="0"/>
                <w:numId w:val="31"/>
              </w:numPr>
            </w:pPr>
            <w:r>
              <w:t>Conflicts with the resident’s conditions and/or other medications</w:t>
            </w:r>
          </w:p>
          <w:p w:rsidR="00E546FA" w:rsidRDefault="00E546FA" w:rsidP="00E546FA">
            <w:pPr>
              <w:numPr>
                <w:ilvl w:val="0"/>
                <w:numId w:val="31"/>
              </w:numPr>
            </w:pPr>
            <w:r>
              <w:t>Usage and doses were evaluated by the physician during the past 3 months</w:t>
            </w:r>
          </w:p>
          <w:p w:rsidR="00E546FA" w:rsidRDefault="00E546FA" w:rsidP="00E546FA">
            <w:pPr>
              <w:numPr>
                <w:ilvl w:val="0"/>
                <w:numId w:val="31"/>
              </w:numPr>
            </w:pPr>
            <w:r>
              <w:t>Doses, routes, and times are appropriate</w:t>
            </w:r>
          </w:p>
          <w:p w:rsidR="00E546FA" w:rsidRDefault="00E546FA" w:rsidP="00E546FA">
            <w:pPr>
              <w:numPr>
                <w:ilvl w:val="0"/>
                <w:numId w:val="31"/>
              </w:numPr>
            </w:pPr>
            <w:r>
              <w:t>Duplicate medications</w:t>
            </w:r>
          </w:p>
          <w:p w:rsidR="00E546FA" w:rsidRDefault="00E546FA" w:rsidP="00E546FA">
            <w:pPr>
              <w:numPr>
                <w:ilvl w:val="0"/>
                <w:numId w:val="31"/>
              </w:numPr>
            </w:pPr>
            <w:r>
              <w:t>Evidence of adverse consequences</w:t>
            </w:r>
          </w:p>
          <w:p w:rsidR="00E546FA" w:rsidRDefault="00E546FA" w:rsidP="00E546FA">
            <w:pPr>
              <w:numPr>
                <w:ilvl w:val="0"/>
                <w:numId w:val="31"/>
              </w:numPr>
            </w:pPr>
            <w:r>
              <w:t>Appropriate laboratory tests are preformed in a timely manner</w:t>
            </w:r>
          </w:p>
          <w:p w:rsidR="00E546FA" w:rsidRDefault="00E546FA" w:rsidP="00E546FA">
            <w:pPr>
              <w:numPr>
                <w:ilvl w:val="0"/>
                <w:numId w:val="31"/>
              </w:numPr>
            </w:pPr>
            <w:r>
              <w:t>Gradual dose reduction has been evaluated during the past 3 months</w:t>
            </w:r>
          </w:p>
          <w:p w:rsidR="00E546FA" w:rsidRDefault="00E546FA" w:rsidP="00E546FA">
            <w:pPr>
              <w:numPr>
                <w:ilvl w:val="0"/>
                <w:numId w:val="31"/>
              </w:numPr>
            </w:pPr>
            <w:r>
              <w:t>Diet has been evaluated for contraindications</w:t>
            </w:r>
          </w:p>
          <w:p w:rsidR="00E546FA" w:rsidRDefault="00E546FA" w:rsidP="00E546FA">
            <w:pPr>
              <w:numPr>
                <w:ilvl w:val="0"/>
                <w:numId w:val="31"/>
              </w:numPr>
            </w:pPr>
            <w:r>
              <w:t>Medications do not conflict with allergies</w:t>
            </w:r>
          </w:p>
          <w:p w:rsidR="00E546FA" w:rsidRDefault="00E546FA" w:rsidP="00E546FA">
            <w:pPr>
              <w:numPr>
                <w:ilvl w:val="0"/>
                <w:numId w:val="31"/>
              </w:numPr>
            </w:pPr>
            <w:r>
              <w:t>Non-pharmacological interventions have been attempted and documented</w:t>
            </w:r>
          </w:p>
          <w:p w:rsidR="00E546FA" w:rsidRDefault="00E546FA" w:rsidP="00E546FA">
            <w:pPr>
              <w:numPr>
                <w:ilvl w:val="0"/>
                <w:numId w:val="26"/>
              </w:numPr>
            </w:pPr>
            <w:r>
              <w:t>Non-pharmacological interventions that should be considered and used when indicated, instead of, or in addition to, medication include:</w:t>
            </w:r>
          </w:p>
          <w:p w:rsidR="00E546FA" w:rsidRDefault="00E546FA" w:rsidP="00E546FA">
            <w:pPr>
              <w:numPr>
                <w:ilvl w:val="0"/>
                <w:numId w:val="32"/>
              </w:numPr>
            </w:pPr>
            <w:r>
              <w:t>Comfort food</w:t>
            </w:r>
          </w:p>
          <w:p w:rsidR="00E546FA" w:rsidRDefault="00E546FA" w:rsidP="00E546FA">
            <w:pPr>
              <w:numPr>
                <w:ilvl w:val="0"/>
                <w:numId w:val="32"/>
              </w:numPr>
            </w:pPr>
            <w:r>
              <w:t>Companion</w:t>
            </w:r>
          </w:p>
          <w:p w:rsidR="00E546FA" w:rsidRDefault="00E546FA" w:rsidP="00E546FA">
            <w:pPr>
              <w:numPr>
                <w:ilvl w:val="0"/>
                <w:numId w:val="32"/>
              </w:numPr>
            </w:pPr>
            <w:r>
              <w:t>Decreased stimulation</w:t>
            </w:r>
          </w:p>
          <w:p w:rsidR="00E546FA" w:rsidRDefault="00E546FA" w:rsidP="00E546FA">
            <w:pPr>
              <w:numPr>
                <w:ilvl w:val="0"/>
                <w:numId w:val="32"/>
              </w:numPr>
            </w:pPr>
            <w:r>
              <w:t>Distraction</w:t>
            </w:r>
          </w:p>
          <w:p w:rsidR="00E546FA" w:rsidRDefault="00E546FA" w:rsidP="00E546FA">
            <w:pPr>
              <w:numPr>
                <w:ilvl w:val="0"/>
                <w:numId w:val="32"/>
              </w:numPr>
            </w:pPr>
            <w:r>
              <w:t xml:space="preserve"> Exercise</w:t>
            </w:r>
          </w:p>
          <w:p w:rsidR="00E546FA" w:rsidRDefault="00E546FA" w:rsidP="00E546FA">
            <w:pPr>
              <w:numPr>
                <w:ilvl w:val="0"/>
                <w:numId w:val="32"/>
              </w:numPr>
            </w:pPr>
            <w:r>
              <w:t>Guided Imagery</w:t>
            </w:r>
          </w:p>
          <w:p w:rsidR="00E546FA" w:rsidRDefault="00E546FA" w:rsidP="00E546FA">
            <w:pPr>
              <w:numPr>
                <w:ilvl w:val="0"/>
                <w:numId w:val="32"/>
              </w:numPr>
            </w:pPr>
            <w:r>
              <w:t>Massage</w:t>
            </w:r>
          </w:p>
          <w:p w:rsidR="00E546FA" w:rsidRDefault="00E546FA" w:rsidP="00E546FA">
            <w:pPr>
              <w:numPr>
                <w:ilvl w:val="0"/>
                <w:numId w:val="32"/>
              </w:numPr>
            </w:pPr>
            <w:r>
              <w:t>Music</w:t>
            </w:r>
          </w:p>
          <w:p w:rsidR="00E546FA" w:rsidRDefault="00E546FA" w:rsidP="00E546FA">
            <w:pPr>
              <w:numPr>
                <w:ilvl w:val="0"/>
                <w:numId w:val="32"/>
              </w:numPr>
            </w:pPr>
            <w:r>
              <w:t>Positive reinforcement</w:t>
            </w:r>
          </w:p>
          <w:p w:rsidR="00E546FA" w:rsidRDefault="00E546FA" w:rsidP="00E546FA">
            <w:pPr>
              <w:numPr>
                <w:ilvl w:val="0"/>
                <w:numId w:val="32"/>
              </w:numPr>
            </w:pPr>
            <w:r>
              <w:t>Relaxation</w:t>
            </w:r>
          </w:p>
          <w:p w:rsidR="00E546FA" w:rsidRDefault="00E546FA" w:rsidP="00E546FA">
            <w:pPr>
              <w:numPr>
                <w:ilvl w:val="0"/>
                <w:numId w:val="32"/>
              </w:numPr>
            </w:pPr>
            <w:r>
              <w:t>Repositioning</w:t>
            </w:r>
          </w:p>
          <w:p w:rsidR="00E546FA" w:rsidRDefault="00E546FA" w:rsidP="00E546FA">
            <w:pPr>
              <w:numPr>
                <w:ilvl w:val="0"/>
                <w:numId w:val="32"/>
              </w:numPr>
            </w:pPr>
            <w:r>
              <w:t>Rest</w:t>
            </w:r>
          </w:p>
          <w:p w:rsidR="00E546FA" w:rsidRDefault="00E546FA" w:rsidP="00E546FA">
            <w:pPr>
              <w:numPr>
                <w:ilvl w:val="0"/>
                <w:numId w:val="32"/>
              </w:numPr>
            </w:pPr>
            <w:r>
              <w:t>Sleep</w:t>
            </w:r>
          </w:p>
          <w:p w:rsidR="00E546FA" w:rsidRDefault="00E546FA" w:rsidP="00E546FA">
            <w:pPr>
              <w:numPr>
                <w:ilvl w:val="0"/>
                <w:numId w:val="32"/>
              </w:numPr>
            </w:pPr>
            <w:r>
              <w:t>Spiritual activities</w:t>
            </w:r>
          </w:p>
          <w:p w:rsidR="00E546FA" w:rsidRDefault="00E546FA" w:rsidP="00E546FA">
            <w:pPr>
              <w:numPr>
                <w:ilvl w:val="0"/>
                <w:numId w:val="32"/>
              </w:numPr>
            </w:pPr>
            <w:r>
              <w:t>Television</w:t>
            </w:r>
          </w:p>
          <w:p w:rsidR="00E546FA" w:rsidRDefault="00E546FA" w:rsidP="00E546FA">
            <w:pPr>
              <w:numPr>
                <w:ilvl w:val="0"/>
                <w:numId w:val="32"/>
              </w:numPr>
            </w:pPr>
            <w:r>
              <w:t>Therapeutic conversation</w:t>
            </w:r>
          </w:p>
          <w:p w:rsidR="00EB7F69" w:rsidRDefault="00E546FA" w:rsidP="00E546FA">
            <w:pPr>
              <w:numPr>
                <w:ilvl w:val="0"/>
                <w:numId w:val="32"/>
              </w:numPr>
            </w:pPr>
            <w:r>
              <w:t>Therapeutic environment</w:t>
            </w:r>
          </w:p>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E546FA">
              <w:t>2 of 2</w:t>
            </w:r>
          </w:p>
          <w:p w:rsidR="00EB7F69" w:rsidRDefault="00EB7F69" w:rsidP="002A730C"/>
        </w:tc>
      </w:tr>
    </w:tbl>
    <w:p w:rsidR="00EB7F69" w:rsidRDefault="00EB7F69" w:rsidP="00E546FA"/>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B0317"/>
    <w:multiLevelType w:val="hybridMultilevel"/>
    <w:tmpl w:val="6DF61344"/>
    <w:lvl w:ilvl="0" w:tplc="DD1E5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13598"/>
    <w:multiLevelType w:val="hybridMultilevel"/>
    <w:tmpl w:val="2924D55A"/>
    <w:lvl w:ilvl="0" w:tplc="07F6C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F55BFF"/>
    <w:multiLevelType w:val="hybridMultilevel"/>
    <w:tmpl w:val="62885F50"/>
    <w:lvl w:ilvl="0" w:tplc="F0127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212182"/>
    <w:multiLevelType w:val="hybridMultilevel"/>
    <w:tmpl w:val="796CB69A"/>
    <w:lvl w:ilvl="0" w:tplc="4964D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854617"/>
    <w:multiLevelType w:val="hybridMultilevel"/>
    <w:tmpl w:val="0DA24B96"/>
    <w:lvl w:ilvl="0" w:tplc="F4D05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5348F"/>
    <w:multiLevelType w:val="hybridMultilevel"/>
    <w:tmpl w:val="A090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4"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03E28"/>
    <w:multiLevelType w:val="hybridMultilevel"/>
    <w:tmpl w:val="45DECEBA"/>
    <w:lvl w:ilvl="0" w:tplc="43FC7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2"/>
  </w:num>
  <w:num w:numId="3">
    <w:abstractNumId w:val="16"/>
  </w:num>
  <w:num w:numId="4">
    <w:abstractNumId w:val="20"/>
  </w:num>
  <w:num w:numId="5">
    <w:abstractNumId w:val="0"/>
  </w:num>
  <w:num w:numId="6">
    <w:abstractNumId w:val="19"/>
  </w:num>
  <w:num w:numId="7">
    <w:abstractNumId w:val="30"/>
  </w:num>
  <w:num w:numId="8">
    <w:abstractNumId w:val="27"/>
  </w:num>
  <w:num w:numId="9">
    <w:abstractNumId w:val="2"/>
  </w:num>
  <w:num w:numId="10">
    <w:abstractNumId w:val="5"/>
  </w:num>
  <w:num w:numId="11">
    <w:abstractNumId w:val="21"/>
  </w:num>
  <w:num w:numId="12">
    <w:abstractNumId w:val="1"/>
  </w:num>
  <w:num w:numId="13">
    <w:abstractNumId w:val="11"/>
  </w:num>
  <w:num w:numId="14">
    <w:abstractNumId w:val="6"/>
  </w:num>
  <w:num w:numId="15">
    <w:abstractNumId w:val="8"/>
  </w:num>
  <w:num w:numId="16">
    <w:abstractNumId w:val="17"/>
  </w:num>
  <w:num w:numId="17">
    <w:abstractNumId w:val="18"/>
  </w:num>
  <w:num w:numId="18">
    <w:abstractNumId w:val="28"/>
  </w:num>
  <w:num w:numId="19">
    <w:abstractNumId w:val="25"/>
  </w:num>
  <w:num w:numId="20">
    <w:abstractNumId w:val="9"/>
  </w:num>
  <w:num w:numId="21">
    <w:abstractNumId w:val="4"/>
  </w:num>
  <w:num w:numId="22">
    <w:abstractNumId w:val="26"/>
  </w:num>
  <w:num w:numId="23">
    <w:abstractNumId w:val="10"/>
  </w:num>
  <w:num w:numId="24">
    <w:abstractNumId w:val="24"/>
  </w:num>
  <w:num w:numId="25">
    <w:abstractNumId w:val="23"/>
  </w:num>
  <w:num w:numId="26">
    <w:abstractNumId w:val="15"/>
  </w:num>
  <w:num w:numId="27">
    <w:abstractNumId w:val="31"/>
  </w:num>
  <w:num w:numId="28">
    <w:abstractNumId w:val="12"/>
  </w:num>
  <w:num w:numId="29">
    <w:abstractNumId w:val="3"/>
  </w:num>
  <w:num w:numId="30">
    <w:abstractNumId w:val="14"/>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83C12"/>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546FA"/>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EE7495-8ABE-410E-8FF2-B2BE609E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83C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