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E951E9" w:rsidP="00E951E9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006FD2">
              <w:t>HYPNOTIC/SEDATIVE/ANXIOLYTIC DRUGS, MISCELLANEOUS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006FD2" w:rsidRDefault="00006FD2" w:rsidP="00006FD2">
            <w:r>
              <w:t>PURPOSE:</w:t>
            </w:r>
          </w:p>
          <w:p w:rsidR="00006FD2" w:rsidRDefault="00006FD2" w:rsidP="00006FD2">
            <w:r>
              <w:t>To provide guidelines in regard to use of Miscellaneous Hypnotic/Sedative/Anxiolytic Drugs.</w:t>
            </w:r>
          </w:p>
          <w:p w:rsidR="00006FD2" w:rsidRDefault="00006FD2" w:rsidP="00006FD2"/>
          <w:p w:rsidR="00006FD2" w:rsidRDefault="00006FD2" w:rsidP="00006FD2">
            <w:r>
              <w:t>STATEMENT OF POLICY:</w:t>
            </w:r>
          </w:p>
          <w:p w:rsidR="00006FD2" w:rsidRDefault="00006FD2" w:rsidP="00006FD2">
            <w:r>
              <w:t>It is the policy of this facility that Miscellaneous Hypnotic/Sedative/Anxiolytic Drugs will not be initiated in any dose for any resident except when meeting the criteria for exception.</w:t>
            </w:r>
          </w:p>
          <w:p w:rsidR="00006FD2" w:rsidRDefault="00006FD2" w:rsidP="00006FD2"/>
          <w:p w:rsidR="00006FD2" w:rsidRDefault="00006FD2" w:rsidP="00006FD2">
            <w:r>
              <w:t>PROCEDURE:</w:t>
            </w:r>
          </w:p>
          <w:p w:rsidR="00006FD2" w:rsidRDefault="00006FD2" w:rsidP="00006FD2">
            <w:pPr>
              <w:numPr>
                <w:ilvl w:val="0"/>
                <w:numId w:val="26"/>
              </w:numPr>
            </w:pPr>
            <w:r>
              <w:t>Procedure for evaluation the use of Miscellaneous Hypnotic/Sedative/Anxiolytic Drugs.</w:t>
            </w:r>
          </w:p>
          <w:p w:rsidR="00006FD2" w:rsidRDefault="00006FD2" w:rsidP="00006FD2">
            <w:pPr>
              <w:ind w:left="1080"/>
              <w:rPr>
                <w:u w:val="single"/>
              </w:rPr>
            </w:pPr>
            <w:r>
              <w:t xml:space="preserve">                                        </w:t>
            </w:r>
            <w:r w:rsidRPr="00757A34">
              <w:rPr>
                <w:u w:val="single"/>
              </w:rPr>
              <w:t xml:space="preserve">  Barbiturates (Examples)</w:t>
            </w:r>
          </w:p>
          <w:p w:rsidR="00006FD2" w:rsidRDefault="00006FD2" w:rsidP="00006FD2">
            <w:pPr>
              <w:rPr>
                <w:u w:val="single"/>
              </w:rPr>
            </w:pPr>
          </w:p>
          <w:p w:rsidR="00006FD2" w:rsidRDefault="00006FD2" w:rsidP="00006FD2">
            <w:pPr>
              <w:rPr>
                <w:u w:val="single"/>
              </w:rPr>
            </w:pPr>
          </w:p>
          <w:p w:rsidR="00006FD2" w:rsidRDefault="00006FD2" w:rsidP="00006FD2">
            <w:r>
              <w:t xml:space="preserve">                         GENERIC                                                           BRAND</w:t>
            </w:r>
          </w:p>
          <w:p w:rsidR="00006FD2" w:rsidRDefault="00006FD2" w:rsidP="00006FD2">
            <w:r>
              <w:t xml:space="preserve">                         Amobarbital                                                         (Amytal)</w:t>
            </w:r>
          </w:p>
          <w:p w:rsidR="00006FD2" w:rsidRDefault="00006FD2" w:rsidP="00006FD2">
            <w:r>
              <w:t xml:space="preserve">                         Butabarital                                                           (Butisol, others)</w:t>
            </w:r>
          </w:p>
          <w:p w:rsidR="00006FD2" w:rsidRDefault="00006FD2" w:rsidP="00006FD2">
            <w:r>
              <w:t xml:space="preserve">                         Pentobarbital                                                       (Nembutal)</w:t>
            </w:r>
          </w:p>
          <w:p w:rsidR="00006FD2" w:rsidRDefault="00006FD2" w:rsidP="00006FD2">
            <w:r>
              <w:t xml:space="preserve">                         Secobarbital                                                         (Seconal)    </w:t>
            </w:r>
          </w:p>
          <w:p w:rsidR="00006FD2" w:rsidRDefault="00006FD2" w:rsidP="00006FD2">
            <w:r>
              <w:t xml:space="preserve">                         Phenobarbital                                                       (Many Brands)</w:t>
            </w:r>
          </w:p>
          <w:p w:rsidR="00006FD2" w:rsidRDefault="00006FD2" w:rsidP="00006FD2">
            <w:r>
              <w:t xml:space="preserve">                         Amobarbital-Secobarbital                                    (Tuinal)</w:t>
            </w:r>
          </w:p>
          <w:p w:rsidR="00006FD2" w:rsidRDefault="00006FD2" w:rsidP="00006FD2">
            <w:r>
              <w:t xml:space="preserve">                         Barbiturates with other drugs                              (e.g., Fiorinal)</w:t>
            </w:r>
          </w:p>
          <w:p w:rsidR="00006FD2" w:rsidRDefault="00006FD2" w:rsidP="00006FD2"/>
          <w:p w:rsidR="00006FD2" w:rsidRDefault="00006FD2" w:rsidP="00006FD2">
            <w:pPr>
              <w:rPr>
                <w:u w:val="single"/>
              </w:rPr>
            </w:pPr>
            <w:r>
              <w:t xml:space="preserve">                                              </w:t>
            </w:r>
            <w:r w:rsidRPr="00867707">
              <w:rPr>
                <w:u w:val="single"/>
              </w:rPr>
              <w:t xml:space="preserve">Miscellaneous Hypnotic/Sedative/Anxiolytic                    </w:t>
            </w:r>
          </w:p>
          <w:p w:rsidR="00006FD2" w:rsidRDefault="00006FD2" w:rsidP="00006FD2"/>
          <w:p w:rsidR="00006FD2" w:rsidRDefault="00006FD2" w:rsidP="00006FD2">
            <w:r>
              <w:t xml:space="preserve">                        GENERIC                                                            BRAND</w:t>
            </w:r>
          </w:p>
          <w:p w:rsidR="00006FD2" w:rsidRDefault="00006FD2" w:rsidP="00006FD2">
            <w:r>
              <w:t xml:space="preserve">                        Glutethimide                                                        (Doriden)</w:t>
            </w:r>
          </w:p>
          <w:p w:rsidR="00006FD2" w:rsidRDefault="00006FD2" w:rsidP="00006FD2">
            <w:r>
              <w:t xml:space="preserve">                        Methprylon                                                          (Noludar)</w:t>
            </w:r>
          </w:p>
          <w:p w:rsidR="00006FD2" w:rsidRDefault="00006FD2" w:rsidP="00006FD2">
            <w:r>
              <w:t xml:space="preserve">                        Ethchlorvynol                                                      (Placidyl)</w:t>
            </w:r>
          </w:p>
          <w:p w:rsidR="00006FD2" w:rsidRDefault="00006FD2" w:rsidP="00006FD2">
            <w:r>
              <w:t xml:space="preserve">                        Meprobamate                                                       (Equanil, Miltown)</w:t>
            </w:r>
          </w:p>
          <w:p w:rsidR="00006FD2" w:rsidRDefault="00006FD2" w:rsidP="00006FD2">
            <w:r>
              <w:t xml:space="preserve">                        Paraldehyde                                                         ( Many Brands)     </w:t>
            </w:r>
          </w:p>
          <w:p w:rsidR="00006FD2" w:rsidRDefault="00006FD2" w:rsidP="00006FD2"/>
          <w:p w:rsidR="00006FD2" w:rsidRDefault="00006FD2" w:rsidP="00006FD2"/>
          <w:p w:rsidR="00006FD2" w:rsidRDefault="00006FD2" w:rsidP="00006FD2">
            <w:pPr>
              <w:numPr>
                <w:ilvl w:val="0"/>
                <w:numId w:val="27"/>
              </w:numPr>
            </w:pPr>
            <w:r>
              <w:t>Drugs with this category should not be INITIATED in the facility unless meeting the following exceptions:</w:t>
            </w:r>
          </w:p>
          <w:p w:rsidR="00006FD2" w:rsidRDefault="00006FD2" w:rsidP="00006FD2">
            <w:pPr>
              <w:numPr>
                <w:ilvl w:val="0"/>
                <w:numId w:val="28"/>
              </w:numPr>
            </w:pPr>
            <w:r>
              <w:t>Any sedative drug is an exception when used as a single dose sedative for dental or medical procedures.</w:t>
            </w:r>
          </w:p>
          <w:p w:rsidR="00006FD2" w:rsidRDefault="00006FD2" w:rsidP="00006FD2">
            <w:pPr>
              <w:numPr>
                <w:ilvl w:val="0"/>
                <w:numId w:val="28"/>
              </w:numPr>
            </w:pPr>
            <w:r>
              <w:t xml:space="preserve">Phenobarbital is an exception when used in the treatment of seizure disorders. </w:t>
            </w:r>
          </w:p>
          <w:p w:rsidR="00006FD2" w:rsidRDefault="00006FD2" w:rsidP="00006FD2">
            <w:pPr>
              <w:numPr>
                <w:ilvl w:val="0"/>
                <w:numId w:val="27"/>
              </w:numPr>
            </w:pPr>
            <w:r>
              <w:t>When drugs from this category are used, they may be unnecessary drugs as a result of inadequate indications for use.</w:t>
            </w:r>
          </w:p>
          <w:p w:rsidR="00006FD2" w:rsidRPr="00867707" w:rsidRDefault="00006FD2" w:rsidP="00006FD2">
            <w:pPr>
              <w:numPr>
                <w:ilvl w:val="0"/>
                <w:numId w:val="27"/>
              </w:numPr>
            </w:pPr>
            <w:r>
              <w:t xml:space="preserve">Residents currently using these drugs or residents admitted to the facility while using these drugs should receive GRADUAL dose reductions.         </w:t>
            </w:r>
          </w:p>
          <w:p w:rsidR="00FC6D52" w:rsidRDefault="00FC6D52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006FD2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006FD2" w:rsidRDefault="00006FD2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6FD2" w:rsidTr="005F2544">
        <w:tc>
          <w:tcPr>
            <w:tcW w:w="8748" w:type="dxa"/>
            <w:gridSpan w:val="4"/>
            <w:vAlign w:val="center"/>
          </w:tcPr>
          <w:p w:rsidR="00006FD2" w:rsidRDefault="00006FD2" w:rsidP="005F2544"/>
          <w:p w:rsidR="00006FD2" w:rsidRDefault="00E951E9" w:rsidP="00E951E9">
            <w:pPr>
              <w:pStyle w:val="ListParagraph"/>
            </w:pPr>
            <w:r>
              <w:t xml:space="preserve"> </w:t>
            </w:r>
            <w:r w:rsidR="00006FD2">
              <w:t xml:space="preserve">       HYPNOTIC/SEDATIVE/ANXIOLYTIC DRUGS, MISCELLANEOUS</w:t>
            </w:r>
          </w:p>
          <w:p w:rsidR="00006FD2" w:rsidRDefault="00006FD2" w:rsidP="005F2544"/>
        </w:tc>
        <w:tc>
          <w:tcPr>
            <w:tcW w:w="2340" w:type="dxa"/>
            <w:gridSpan w:val="2"/>
          </w:tcPr>
          <w:p w:rsidR="00006FD2" w:rsidRDefault="00006FD2" w:rsidP="005F2544"/>
          <w:p w:rsidR="00006FD2" w:rsidRPr="001F4527" w:rsidRDefault="00006FD2" w:rsidP="005F25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006FD2" w:rsidRDefault="00006FD2" w:rsidP="005F2544"/>
        </w:tc>
      </w:tr>
      <w:tr w:rsidR="00006FD2" w:rsidTr="005F2544">
        <w:tc>
          <w:tcPr>
            <w:tcW w:w="11088" w:type="dxa"/>
            <w:gridSpan w:val="6"/>
          </w:tcPr>
          <w:p w:rsidR="00006FD2" w:rsidRDefault="00006FD2" w:rsidP="005F2544"/>
          <w:p w:rsidR="00006FD2" w:rsidRDefault="00006FD2" w:rsidP="00006FD2">
            <w:pPr>
              <w:numPr>
                <w:ilvl w:val="0"/>
                <w:numId w:val="27"/>
              </w:numPr>
            </w:pPr>
            <w:r>
              <w:t xml:space="preserve">A GRADUAL dose reduction should be attempted at least twice within one year before one </w:t>
            </w:r>
            <w:r w:rsidR="001905B0">
              <w:t>c</w:t>
            </w:r>
            <w:r>
              <w:t>an conclude that the GDR is clinically contraindicated.</w:t>
            </w:r>
          </w:p>
          <w:p w:rsidR="00006FD2" w:rsidRDefault="00006FD2" w:rsidP="00006FD2">
            <w:pPr>
              <w:numPr>
                <w:ilvl w:val="0"/>
                <w:numId w:val="27"/>
              </w:numPr>
            </w:pPr>
            <w:r>
              <w:t>Newly admitted residents using these drugs may have a period of adjustment before a GRADUAL dose reduction is attempted.</w:t>
            </w:r>
          </w:p>
          <w:p w:rsidR="00006FD2" w:rsidRDefault="00006FD2" w:rsidP="00006FD2">
            <w:pPr>
              <w:numPr>
                <w:ilvl w:val="0"/>
                <w:numId w:val="27"/>
              </w:numPr>
            </w:pPr>
            <w:r>
              <w:t>Do not encourage rapid withdrawal of these drugs, as this might result in severe physiological withdrawal symptoms.</w:t>
            </w:r>
          </w:p>
          <w:p w:rsidR="00006FD2" w:rsidRDefault="00006FD2" w:rsidP="00006FD2"/>
          <w:p w:rsidR="00006FD2" w:rsidRDefault="00006FD2" w:rsidP="00006FD2">
            <w:pPr>
              <w:numPr>
                <w:ilvl w:val="0"/>
                <w:numId w:val="26"/>
              </w:numPr>
            </w:pPr>
            <w:r>
              <w:t>DOUMENTATION</w:t>
            </w:r>
          </w:p>
          <w:p w:rsidR="00006FD2" w:rsidRDefault="00006FD2" w:rsidP="00006FD2">
            <w:pPr>
              <w:numPr>
                <w:ilvl w:val="0"/>
                <w:numId w:val="29"/>
              </w:numPr>
            </w:pPr>
            <w:r>
              <w:t>Information regarding the use of drugs in this category should be recorded in the following areas:</w:t>
            </w:r>
          </w:p>
          <w:p w:rsidR="00006FD2" w:rsidRDefault="00006FD2" w:rsidP="00006FD2">
            <w:pPr>
              <w:numPr>
                <w:ilvl w:val="0"/>
                <w:numId w:val="30"/>
              </w:numPr>
            </w:pPr>
            <w:r>
              <w:t>Resident Care Plan</w:t>
            </w:r>
          </w:p>
          <w:p w:rsidR="00006FD2" w:rsidRDefault="00006FD2" w:rsidP="00006FD2">
            <w:pPr>
              <w:numPr>
                <w:ilvl w:val="0"/>
                <w:numId w:val="30"/>
              </w:numPr>
            </w:pPr>
            <w:r>
              <w:t>Pharmacy Consultation Report</w:t>
            </w:r>
          </w:p>
          <w:p w:rsidR="00006FD2" w:rsidRDefault="00006FD2" w:rsidP="00006FD2">
            <w:pPr>
              <w:numPr>
                <w:ilvl w:val="0"/>
                <w:numId w:val="30"/>
              </w:numPr>
            </w:pPr>
            <w:r>
              <w:t>Physician and Nursing Progress Notes</w:t>
            </w:r>
          </w:p>
          <w:p w:rsidR="00006FD2" w:rsidRDefault="00006FD2" w:rsidP="00006FD2">
            <w:pPr>
              <w:numPr>
                <w:ilvl w:val="0"/>
                <w:numId w:val="30"/>
              </w:numPr>
            </w:pPr>
            <w:r>
              <w:t>QA Auditing Form</w:t>
            </w:r>
          </w:p>
          <w:p w:rsidR="00006FD2" w:rsidRDefault="00006FD2" w:rsidP="00006FD2">
            <w:pPr>
              <w:numPr>
                <w:ilvl w:val="0"/>
                <w:numId w:val="30"/>
              </w:numPr>
            </w:pPr>
            <w:r>
              <w:t>Behavior Documentation</w:t>
            </w:r>
          </w:p>
          <w:p w:rsidR="00006FD2" w:rsidRDefault="00006FD2" w:rsidP="005F2544"/>
          <w:p w:rsidR="00006FD2" w:rsidRDefault="0018565C" w:rsidP="005F2544">
            <w:r>
              <w:t>ATTACHMENT:</w:t>
            </w:r>
          </w:p>
          <w:p w:rsidR="0018565C" w:rsidRDefault="0018565C" w:rsidP="005F2544">
            <w:r>
              <w:t>Hypnotic/Sedative/Anxiolytic Drugs Training</w:t>
            </w:r>
          </w:p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  <w:p w:rsidR="00006FD2" w:rsidRDefault="00006FD2" w:rsidP="005F2544"/>
        </w:tc>
      </w:tr>
      <w:tr w:rsidR="00006FD2" w:rsidTr="005F2544">
        <w:tc>
          <w:tcPr>
            <w:tcW w:w="2203" w:type="dxa"/>
          </w:tcPr>
          <w:p w:rsidR="00006FD2" w:rsidRDefault="00006FD2" w:rsidP="005F2544">
            <w:r>
              <w:t>Approved:</w:t>
            </w:r>
          </w:p>
        </w:tc>
        <w:tc>
          <w:tcPr>
            <w:tcW w:w="2203" w:type="dxa"/>
          </w:tcPr>
          <w:p w:rsidR="00006FD2" w:rsidRDefault="00006FD2" w:rsidP="005F2544">
            <w:r>
              <w:t>Effective Date:</w:t>
            </w:r>
          </w:p>
        </w:tc>
        <w:tc>
          <w:tcPr>
            <w:tcW w:w="2203" w:type="dxa"/>
          </w:tcPr>
          <w:p w:rsidR="00006FD2" w:rsidRDefault="00006FD2" w:rsidP="005F2544">
            <w:r>
              <w:t>Revision Date:</w:t>
            </w:r>
          </w:p>
          <w:p w:rsidR="00006FD2" w:rsidRDefault="00006FD2" w:rsidP="005F2544"/>
          <w:p w:rsidR="00006FD2" w:rsidRDefault="00006FD2" w:rsidP="005F2544"/>
        </w:tc>
        <w:tc>
          <w:tcPr>
            <w:tcW w:w="2203" w:type="dxa"/>
            <w:gridSpan w:val="2"/>
          </w:tcPr>
          <w:p w:rsidR="00006FD2" w:rsidRDefault="00006FD2" w:rsidP="005F2544">
            <w:r>
              <w:t>Change No.:</w:t>
            </w:r>
          </w:p>
        </w:tc>
        <w:tc>
          <w:tcPr>
            <w:tcW w:w="2276" w:type="dxa"/>
          </w:tcPr>
          <w:p w:rsidR="00006FD2" w:rsidRDefault="00006FD2" w:rsidP="005F2544">
            <w:r>
              <w:t>Page:</w:t>
            </w:r>
          </w:p>
          <w:p w:rsidR="00006FD2" w:rsidRDefault="00006FD2" w:rsidP="005F2544"/>
          <w:p w:rsidR="00006FD2" w:rsidRDefault="00006FD2" w:rsidP="005F2544">
            <w:r>
              <w:t xml:space="preserve">         2 OF 2</w:t>
            </w:r>
          </w:p>
          <w:p w:rsidR="00006FD2" w:rsidRDefault="00006FD2" w:rsidP="005F2544"/>
        </w:tc>
      </w:tr>
    </w:tbl>
    <w:p w:rsidR="00006FD2" w:rsidRDefault="00006FD2" w:rsidP="00B731B7"/>
    <w:sectPr w:rsidR="00006FD2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62858"/>
    <w:multiLevelType w:val="hybridMultilevel"/>
    <w:tmpl w:val="70F271C6"/>
    <w:lvl w:ilvl="0" w:tplc="1982E00A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B5834"/>
    <w:multiLevelType w:val="hybridMultilevel"/>
    <w:tmpl w:val="A692D408"/>
    <w:lvl w:ilvl="0" w:tplc="5B82DED8">
      <w:start w:val="1"/>
      <w:numFmt w:val="upp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0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552B07"/>
    <w:multiLevelType w:val="hybridMultilevel"/>
    <w:tmpl w:val="6F1AB55E"/>
    <w:lvl w:ilvl="0" w:tplc="8C24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48699C"/>
    <w:multiLevelType w:val="hybridMultilevel"/>
    <w:tmpl w:val="0CC43DF4"/>
    <w:lvl w:ilvl="0" w:tplc="5E94E984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36DC9"/>
    <w:multiLevelType w:val="hybridMultilevel"/>
    <w:tmpl w:val="2E48C4EA"/>
    <w:lvl w:ilvl="0" w:tplc="86026C0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6"/>
  </w:num>
  <w:num w:numId="5">
    <w:abstractNumId w:val="0"/>
  </w:num>
  <w:num w:numId="6">
    <w:abstractNumId w:val="15"/>
  </w:num>
  <w:num w:numId="7">
    <w:abstractNumId w:val="28"/>
  </w:num>
  <w:num w:numId="8">
    <w:abstractNumId w:val="23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4"/>
  </w:num>
  <w:num w:numId="19">
    <w:abstractNumId w:val="21"/>
  </w:num>
  <w:num w:numId="20">
    <w:abstractNumId w:val="7"/>
  </w:num>
  <w:num w:numId="21">
    <w:abstractNumId w:val="3"/>
  </w:num>
  <w:num w:numId="22">
    <w:abstractNumId w:val="22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29"/>
  </w:num>
  <w:num w:numId="28">
    <w:abstractNumId w:val="10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06FD2"/>
    <w:rsid w:val="0018565C"/>
    <w:rsid w:val="001905B0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5F2544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951E9"/>
    <w:rsid w:val="00EA510A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4A4296-E5D1-49AE-9AD2-BEC2CB70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E95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FEEB-40FD-4A3B-A012-81AEE167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