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E1CD9">
      <w:pPr>
        <w:pStyle w:val="Title"/>
      </w:pPr>
      <w:bookmarkStart w:id="0" w:name="_GoBack"/>
      <w:bookmarkEnd w:id="0"/>
      <w:r>
        <w:t>POLICY/PROCEDURE</w:t>
      </w:r>
    </w:p>
    <w:p w:rsidR="00000000" w:rsidRDefault="00CE1CD9">
      <w:pPr>
        <w:jc w:val="center"/>
        <w:rPr>
          <w:b/>
          <w:bCs/>
        </w:rPr>
      </w:pPr>
      <w:r>
        <w:rPr>
          <w:b/>
          <w:bCs/>
        </w:rPr>
        <w:t>FOR</w:t>
      </w:r>
    </w:p>
    <w:p w:rsidR="00000000" w:rsidRDefault="00CE1CD9">
      <w:pPr>
        <w:jc w:val="center"/>
        <w:rPr>
          <w:b/>
          <w:bCs/>
        </w:rPr>
      </w:pPr>
      <w:r>
        <w:rPr>
          <w:b/>
          <w:bCs/>
        </w:rPr>
        <w:t>HYDRATION AND INTAKE/OUTPUT</w:t>
      </w:r>
    </w:p>
    <w:p w:rsidR="00000000" w:rsidRDefault="00CE1CD9"/>
    <w:p w:rsidR="00000000" w:rsidRDefault="00CE1CD9">
      <w:r>
        <w:t>POLICY:  Adequate hydration will be evaluated as part of the Nutritional Assessment on a quarterly basis or at such time as there are indications that the resident is taking less than adequate liquids.  All</w:t>
      </w:r>
      <w:r>
        <w:t xml:space="preserve"> new admissions are monitored daily for I&amp;O’s during their first month of admission.</w:t>
      </w:r>
    </w:p>
    <w:p w:rsidR="00000000" w:rsidRDefault="00CE1CD9"/>
    <w:p w:rsidR="00000000" w:rsidRDefault="00CE1CD9">
      <w:r>
        <w:t>PROCEDURE:</w:t>
      </w:r>
    </w:p>
    <w:p w:rsidR="00000000" w:rsidRDefault="00CE1CD9">
      <w:r>
        <w:t>A.</w:t>
      </w:r>
      <w:r>
        <w:tab/>
        <w:t>Daily base line fluid needs will be part of the Nutritional Assessment.</w:t>
      </w:r>
    </w:p>
    <w:p w:rsidR="00000000" w:rsidRDefault="00CE1CD9"/>
    <w:p w:rsidR="00000000" w:rsidRDefault="00CE1CD9">
      <w:pPr>
        <w:ind w:left="288"/>
      </w:pPr>
      <w:r>
        <w:t>1.  Normal needs = actual body weight (AWD) in kilograms x 25-30 cc.  May vary acco</w:t>
      </w:r>
      <w:r>
        <w:t>rding to assessment and age.  Increased needs are addressed per assessment.  (Suggested minimum needs for adults is at least 1500 cc/day.)</w:t>
      </w:r>
    </w:p>
    <w:p w:rsidR="00000000" w:rsidRDefault="00CE1CD9">
      <w:pPr>
        <w:ind w:left="288"/>
      </w:pPr>
    </w:p>
    <w:p w:rsidR="00000000" w:rsidRDefault="00CE1CD9">
      <w:pPr>
        <w:pStyle w:val="BodyTextIndent"/>
        <w:ind w:left="288" w:firstLine="0"/>
      </w:pPr>
      <w:r>
        <w:t>2.  Sources of fluids:  Approximately 75% daily fluid requirements is obtained at meals; the remaining 25% should be</w:t>
      </w:r>
      <w:r>
        <w:t xml:space="preserve"> incorporated in between meal snacks.</w:t>
      </w:r>
    </w:p>
    <w:p w:rsidR="00000000" w:rsidRDefault="00CE1CD9">
      <w:pPr>
        <w:pStyle w:val="BodyTextIndent"/>
        <w:ind w:left="288" w:firstLine="0"/>
      </w:pPr>
    </w:p>
    <w:p w:rsidR="00000000" w:rsidRDefault="00CE1CD9">
      <w:pPr>
        <w:ind w:left="288"/>
      </w:pPr>
      <w:r>
        <w:t>3.  Fluid intakes are taken on residents identified as routinely consuming less than daily recommended cc’s, at risk for pressure ulcer development, those with UTI’s, those with catheters and/or if triggered on the MD</w:t>
      </w:r>
      <w:r>
        <w:t>S/QR (s/s of dehydration).</w:t>
      </w:r>
    </w:p>
    <w:p w:rsidR="00000000" w:rsidRDefault="00CE1CD9">
      <w:pPr>
        <w:ind w:left="288"/>
      </w:pPr>
    </w:p>
    <w:p w:rsidR="00000000" w:rsidRDefault="00CE1CD9">
      <w:pPr>
        <w:ind w:left="576"/>
      </w:pPr>
      <w:r>
        <w:t>a.  Dietary and nursing will monitor intake of fluids on the nursing unit.</w:t>
      </w:r>
    </w:p>
    <w:p w:rsidR="00000000" w:rsidRDefault="00CE1CD9">
      <w:pPr>
        <w:ind w:left="576"/>
      </w:pPr>
      <w:r>
        <w:t>b.  Nursing will monitor intake of fluids on the nursing unit.</w:t>
      </w:r>
    </w:p>
    <w:p w:rsidR="00000000" w:rsidRDefault="00CE1CD9">
      <w:pPr>
        <w:ind w:left="576"/>
      </w:pPr>
      <w:r>
        <w:t>c.  Dietary, Nursing, Recreational Therapy, and Social Services will record intake for nou</w:t>
      </w:r>
      <w:r>
        <w:t>rishments and fluids consumed.</w:t>
      </w:r>
    </w:p>
    <w:p w:rsidR="00000000" w:rsidRDefault="00CE1CD9"/>
    <w:p w:rsidR="00000000" w:rsidRDefault="00CE1CD9">
      <w:pPr>
        <w:ind w:left="2592"/>
      </w:pPr>
      <w:r>
        <w:t xml:space="preserve">1 oz.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= </w:t>
      </w:r>
      <w:r>
        <w:tab/>
        <w:t xml:space="preserve"> 30 cc</w:t>
      </w:r>
    </w:p>
    <w:p w:rsidR="00000000" w:rsidRDefault="00CE1CD9">
      <w:pPr>
        <w:ind w:left="2592"/>
      </w:pPr>
      <w:r>
        <w:t xml:space="preserve">4 oz. juice glass </w:t>
      </w:r>
      <w:r>
        <w:tab/>
      </w:r>
      <w:r>
        <w:tab/>
      </w:r>
      <w:r>
        <w:tab/>
        <w:t xml:space="preserve">= </w:t>
      </w:r>
      <w:r>
        <w:tab/>
        <w:t>120cc</w:t>
      </w:r>
    </w:p>
    <w:p w:rsidR="00000000" w:rsidRDefault="00CE1CD9">
      <w:pPr>
        <w:ind w:left="2592"/>
      </w:pPr>
      <w:r>
        <w:t>6 oz. water glass</w:t>
      </w:r>
      <w:r>
        <w:tab/>
      </w:r>
      <w:r>
        <w:tab/>
      </w:r>
      <w:r>
        <w:tab/>
        <w:t xml:space="preserve">= </w:t>
      </w:r>
      <w:r>
        <w:tab/>
        <w:t>180cc</w:t>
      </w:r>
    </w:p>
    <w:p w:rsidR="00000000" w:rsidRDefault="00CE1CD9">
      <w:pPr>
        <w:ind w:left="2592"/>
      </w:pPr>
      <w:r>
        <w:t xml:space="preserve">5 oz. styro cup </w:t>
      </w:r>
      <w:r>
        <w:tab/>
      </w:r>
      <w:r>
        <w:tab/>
      </w:r>
      <w:r>
        <w:tab/>
        <w:t xml:space="preserve">= </w:t>
      </w:r>
      <w:r>
        <w:tab/>
        <w:t>150cc</w:t>
      </w:r>
    </w:p>
    <w:p w:rsidR="00000000" w:rsidRDefault="00CE1CD9">
      <w:pPr>
        <w:ind w:left="2592"/>
      </w:pPr>
      <w:r>
        <w:t xml:space="preserve">4 oz. ice cream cup </w:t>
      </w:r>
      <w:r>
        <w:tab/>
      </w:r>
      <w:r>
        <w:tab/>
        <w:t xml:space="preserve">= </w:t>
      </w:r>
      <w:r>
        <w:tab/>
        <w:t>120cc</w:t>
      </w:r>
    </w:p>
    <w:p w:rsidR="00000000" w:rsidRDefault="00CE1CD9">
      <w:pPr>
        <w:ind w:left="2592"/>
      </w:pPr>
      <w:r>
        <w:t>7 oz. coffee cup</w:t>
      </w:r>
      <w:r>
        <w:tab/>
        <w:t xml:space="preserve"> </w:t>
      </w:r>
      <w:r>
        <w:tab/>
      </w:r>
      <w:r>
        <w:tab/>
        <w:t xml:space="preserve">= </w:t>
      </w:r>
      <w:r>
        <w:tab/>
        <w:t>210cc</w:t>
      </w:r>
    </w:p>
    <w:p w:rsidR="00000000" w:rsidRDefault="00CE1CD9">
      <w:pPr>
        <w:ind w:left="2592"/>
      </w:pPr>
      <w:r>
        <w:t xml:space="preserve">#12 thickened liquids </w:t>
      </w:r>
      <w:r>
        <w:tab/>
        <w:t xml:space="preserve">= </w:t>
      </w:r>
      <w:r>
        <w:tab/>
        <w:t>100cc</w:t>
      </w:r>
    </w:p>
    <w:p w:rsidR="00000000" w:rsidRDefault="00CE1CD9">
      <w:pPr>
        <w:ind w:left="2592"/>
      </w:pPr>
      <w:r>
        <w:t xml:space="preserve">Nursing cups </w:t>
      </w:r>
      <w:r>
        <w:tab/>
      </w:r>
      <w:r>
        <w:tab/>
      </w:r>
      <w:r>
        <w:tab/>
      </w:r>
      <w:r>
        <w:tab/>
        <w:t xml:space="preserve">= </w:t>
      </w:r>
      <w:r>
        <w:tab/>
        <w:t xml:space="preserve">  </w:t>
      </w:r>
      <w:r>
        <w:t>90cc</w:t>
      </w:r>
    </w:p>
    <w:p w:rsidR="00000000" w:rsidRDefault="00CE1CD9"/>
    <w:p w:rsidR="00000000" w:rsidRDefault="00CE1CD9">
      <w:pPr>
        <w:ind w:left="2304"/>
      </w:pPr>
      <w:r>
        <w:t xml:space="preserve">  1 oz.   =    30cc</w:t>
      </w:r>
      <w:r>
        <w:tab/>
      </w:r>
      <w:r>
        <w:tab/>
        <w:t>11 oz.  =  330cc</w:t>
      </w:r>
    </w:p>
    <w:p w:rsidR="00000000" w:rsidRDefault="00CE1CD9">
      <w:pPr>
        <w:ind w:left="2304"/>
      </w:pPr>
      <w:r>
        <w:t xml:space="preserve">  2 oz.   =    60cc</w:t>
      </w:r>
      <w:r>
        <w:tab/>
      </w:r>
      <w:r>
        <w:tab/>
        <w:t>12 oz.  =  360cc</w:t>
      </w:r>
    </w:p>
    <w:p w:rsidR="00000000" w:rsidRDefault="00CE1CD9">
      <w:pPr>
        <w:ind w:left="2304"/>
      </w:pPr>
      <w:r>
        <w:t xml:space="preserve">  3 oz.   =    90cc</w:t>
      </w:r>
      <w:r>
        <w:tab/>
      </w:r>
      <w:r>
        <w:tab/>
        <w:t>13 oz.  =  390cc</w:t>
      </w:r>
    </w:p>
    <w:p w:rsidR="00000000" w:rsidRDefault="00CE1CD9">
      <w:pPr>
        <w:ind w:left="2304"/>
      </w:pPr>
      <w:r>
        <w:t xml:space="preserve">  4 oz.   =  120cc</w:t>
      </w:r>
      <w:r>
        <w:tab/>
      </w:r>
      <w:r>
        <w:tab/>
        <w:t>14 oz.  =  420cc</w:t>
      </w:r>
    </w:p>
    <w:p w:rsidR="00000000" w:rsidRDefault="00CE1CD9">
      <w:pPr>
        <w:ind w:left="2304"/>
      </w:pPr>
      <w:r>
        <w:t xml:space="preserve">  5 oz.   =  150cc</w:t>
      </w:r>
      <w:r>
        <w:tab/>
      </w:r>
      <w:r>
        <w:tab/>
        <w:t>15 oz.  =  450cc</w:t>
      </w:r>
    </w:p>
    <w:p w:rsidR="00000000" w:rsidRDefault="00CE1CD9">
      <w:pPr>
        <w:ind w:left="2304"/>
      </w:pPr>
      <w:r>
        <w:t xml:space="preserve">  6 oz.   =  180cc</w:t>
      </w:r>
      <w:r>
        <w:tab/>
      </w:r>
      <w:r>
        <w:tab/>
        <w:t>16 oz.  =  480cc</w:t>
      </w:r>
    </w:p>
    <w:p w:rsidR="00000000" w:rsidRDefault="00CE1CD9">
      <w:pPr>
        <w:ind w:left="2304"/>
      </w:pPr>
      <w:r>
        <w:t xml:space="preserve">  7 oz.   =  210cc</w:t>
      </w:r>
      <w:r>
        <w:tab/>
      </w:r>
      <w:r>
        <w:tab/>
        <w:t>17 oz</w:t>
      </w:r>
      <w:r>
        <w:t>.  =  510cc</w:t>
      </w:r>
    </w:p>
    <w:p w:rsidR="00000000" w:rsidRDefault="00CE1CD9">
      <w:pPr>
        <w:ind w:left="2304"/>
      </w:pPr>
      <w:r>
        <w:t xml:space="preserve">  8 oz.   =  240cc</w:t>
      </w:r>
      <w:r>
        <w:tab/>
      </w:r>
      <w:r>
        <w:tab/>
        <w:t>18 oz.  =  540cc</w:t>
      </w:r>
    </w:p>
    <w:p w:rsidR="00000000" w:rsidRDefault="00CE1CD9">
      <w:pPr>
        <w:ind w:left="2304"/>
      </w:pPr>
      <w:r>
        <w:t xml:space="preserve">  9 oz.   =  270cc</w:t>
      </w:r>
      <w:r>
        <w:tab/>
      </w:r>
      <w:r>
        <w:tab/>
        <w:t>19 oz.  =  570cc</w:t>
      </w:r>
    </w:p>
    <w:p w:rsidR="00000000" w:rsidRDefault="00CE1CD9">
      <w:pPr>
        <w:ind w:left="2304"/>
      </w:pPr>
      <w:r>
        <w:t>10 oz.   =  300cc</w:t>
      </w:r>
      <w:r>
        <w:tab/>
      </w:r>
      <w:r>
        <w:tab/>
        <w:t>20 oz.  =  600cc</w:t>
      </w:r>
    </w:p>
    <w:p w:rsidR="00000000" w:rsidRDefault="00CE1CD9"/>
    <w:p w:rsidR="00000000" w:rsidRDefault="00CE1CD9">
      <w:pPr>
        <w:pStyle w:val="BodyTextIndent2"/>
      </w:pPr>
      <w:r>
        <w:lastRenderedPageBreak/>
        <w:t>d.  Clerical staff will tally the daily total and record totals on the recommended fluid record form.  Nursing will monitor intake on</w:t>
      </w:r>
      <w:r>
        <w:t xml:space="preserve"> the recommended fluid record and for each resident on I/O.  Fluids will be provided during personal care, prior to, during and following meals and prn.  Nursing will monitor intake provided for each resident on I/O.  Oncoming nurses will be made aware of </w:t>
      </w:r>
      <w:r>
        <w:t>all at risk residents for increased promotion of fluids.</w:t>
      </w:r>
    </w:p>
    <w:p w:rsidR="00000000" w:rsidRDefault="00CE1CD9"/>
    <w:p w:rsidR="00000000" w:rsidRDefault="00CE1CD9">
      <w:pPr>
        <w:pStyle w:val="BodyTextIndent2"/>
      </w:pPr>
      <w:r>
        <w:t>e.  If a consistent decline in fluid intake occurs for a period of forty-eight hours the resident’s medications/diagnoses will be reviewed and the resident will be assessed for signs and symptoms of</w:t>
      </w:r>
      <w:r>
        <w:t xml:space="preserve"> dehydration by the unit nurse.  If it is determined that there is a potential for dehydration, a dehydration problem will be added to the care plan.  If there is further indication of dehydration, the physician will be notified with recommendations made t</w:t>
      </w:r>
      <w:r>
        <w:t>o review the medications/diagnoses, and/or to have lab values drawn for serum sodium, serum potassium, and/or BUN/Creatinine ratio.  The Dietary Manager, and the Director of Nursing will be notified of condition.  Signs and symptoms of dehydration to be re</w:t>
      </w:r>
      <w:r>
        <w:t>ported to the unit nurse are:  dry skin, cracked lips, thirst, fever, loss of appetite, nausea, dizziness, and increased confusion.</w:t>
      </w:r>
      <w:r>
        <w:tab/>
      </w:r>
      <w:r>
        <w:tab/>
      </w:r>
    </w:p>
    <w:p w:rsidR="00000000" w:rsidRDefault="00CE1CD9"/>
    <w:p w:rsidR="00000000" w:rsidRDefault="00CE1CD9"/>
    <w:p w:rsidR="00000000" w:rsidRDefault="00CE1CD9"/>
    <w:p w:rsidR="00000000" w:rsidRDefault="00CE1CD9"/>
    <w:p w:rsidR="00000000" w:rsidRDefault="00CE1CD9"/>
    <w:p w:rsidR="00000000" w:rsidRDefault="00CE1CD9"/>
    <w:p w:rsidR="00000000" w:rsidRDefault="00CE1CD9"/>
    <w:p w:rsidR="00000000" w:rsidRDefault="00CE1CD9"/>
    <w:p w:rsidR="00000000" w:rsidRDefault="00CE1CD9"/>
    <w:p w:rsidR="00000000" w:rsidRDefault="00CE1CD9"/>
    <w:p w:rsidR="00000000" w:rsidRDefault="00CE1CD9"/>
    <w:p w:rsidR="00000000" w:rsidRDefault="00CE1CD9"/>
    <w:p w:rsidR="00000000" w:rsidRDefault="00CE1CD9"/>
    <w:p w:rsidR="00000000" w:rsidRDefault="00CE1CD9"/>
    <w:p w:rsidR="00000000" w:rsidRDefault="00CE1CD9"/>
    <w:p w:rsidR="00000000" w:rsidRDefault="00CE1CD9"/>
    <w:p w:rsidR="00000000" w:rsidRDefault="00CE1CD9"/>
    <w:p w:rsidR="00000000" w:rsidRDefault="00CE1CD9"/>
    <w:p w:rsidR="00000000" w:rsidRDefault="00CE1CD9"/>
    <w:p w:rsidR="00000000" w:rsidRDefault="00CE1CD9"/>
    <w:p w:rsidR="00000000" w:rsidRDefault="00CE1CD9"/>
    <w:p w:rsidR="00000000" w:rsidRDefault="00CE1CD9"/>
    <w:p w:rsidR="00000000" w:rsidRDefault="00CE1CD9"/>
    <w:p w:rsidR="00000000" w:rsidRDefault="00CE1CD9"/>
    <w:p w:rsidR="00000000" w:rsidRDefault="00CE1CD9"/>
    <w:p w:rsidR="00000000" w:rsidRDefault="00CE1CD9"/>
    <w:p w:rsidR="00000000" w:rsidRDefault="00CE1CD9"/>
    <w:p w:rsidR="00000000" w:rsidRDefault="00CE1CD9"/>
    <w:p w:rsidR="00000000" w:rsidRDefault="00CE1CD9"/>
    <w:p w:rsidR="00000000" w:rsidRDefault="00CE1CD9"/>
    <w:p w:rsidR="00000000" w:rsidRDefault="00CE1CD9">
      <w:r>
        <w:t>REVISED:  June, 2000</w:t>
      </w:r>
    </w:p>
    <w:sectPr w:rsidR="00000000"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28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CD9"/>
    <w:rsid w:val="00CE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F3E8F-47DF-46B2-8124-0A938687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576" w:hanging="216"/>
    </w:pPr>
  </w:style>
  <w:style w:type="paragraph" w:styleId="BodyTextIndent2">
    <w:name w:val="Body Text Indent 2"/>
    <w:basedOn w:val="Normal"/>
    <w:semiHidden/>
    <w:pPr>
      <w:ind w:left="576"/>
    </w:pPr>
  </w:style>
  <w:style w:type="paragraph" w:styleId="ListParagraph">
    <w:name w:val="List Paragraph"/>
    <w:basedOn w:val="Normal"/>
    <w:uiPriority w:val="34"/>
    <w:qFormat/>
    <w:rsid w:val="00CE1C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POLICY/PROCEDURE</vt:lpstr>
    </vt:vector>
  </TitlesOfParts>
  <Company>Dell Computer Corporation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POLICY/PROCEDURE</dc:title>
  <dc:subject/>
  <dc:creator>AHE</dc:creator>
  <cp:keywords/>
  <dc:description/>
  <cp:lastModifiedBy>Administrator</cp:lastModifiedBy>
  <cp:revision>2</cp:revision>
  <cp:lastPrinted>2000-06-06T20:03:00Z</cp:lastPrinted>
  <dcterms:created xsi:type="dcterms:W3CDTF">2018-09-12T18:48:00Z</dcterms:created>
  <dcterms:modified xsi:type="dcterms:W3CDTF">2018-09-12T18:48:00Z</dcterms:modified>
</cp:coreProperties>
</file>