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bookmarkStart w:id="0" w:name="_GoBack"/>
            <w:bookmarkEnd w:id="0"/>
          </w:p>
          <w:p w:rsidR="001371B9" w:rsidRDefault="001371B9" w:rsidP="001371B9">
            <w:r>
              <w:t xml:space="preserve">SUBJECT:       </w:t>
            </w:r>
            <w:r w:rsidR="00DF1FF5">
              <w:t>PROTOCOL AND PRACTICE GUIDELINES</w:t>
            </w:r>
          </w:p>
          <w:p w:rsidR="00DF1FF5" w:rsidRDefault="00DF1FF5"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r>
              <w:t>SUBJECT:  Debridement Methods</w:t>
            </w:r>
          </w:p>
          <w:p w:rsidR="001371B9" w:rsidRDefault="001371B9" w:rsidP="001371B9"/>
          <w:p w:rsidR="001371B9" w:rsidRDefault="001371B9" w:rsidP="001371B9">
            <w:r>
              <w:t xml:space="preserve">PRACTICE GUIDELINES:  Wounds with necrotic or dead tissue must be debrided in order to </w:t>
            </w:r>
            <w:r w:rsidR="00631D00">
              <w:t xml:space="preserve">optimize the speed of healing. </w:t>
            </w:r>
            <w:r>
              <w:t xml:space="preserve">Wounds that have been debrided generally heal </w:t>
            </w:r>
            <w:r w:rsidR="00631D00">
              <w:t>more quickly</w:t>
            </w:r>
            <w:r>
              <w:t>.</w:t>
            </w:r>
          </w:p>
          <w:p w:rsidR="001371B9" w:rsidRDefault="001371B9" w:rsidP="001371B9"/>
          <w:p w:rsidR="001371B9" w:rsidRDefault="001371B9" w:rsidP="001371B9">
            <w:r>
              <w:t>There are four basic types of debridement methods recognized by HCFA.  These four methods are:</w:t>
            </w:r>
          </w:p>
          <w:p w:rsidR="001371B9" w:rsidRDefault="001371B9" w:rsidP="001371B9"/>
          <w:p w:rsidR="001371B9" w:rsidRDefault="001371B9" w:rsidP="001371B9">
            <w:pPr>
              <w:numPr>
                <w:ilvl w:val="0"/>
                <w:numId w:val="28"/>
              </w:numPr>
            </w:pPr>
            <w:r>
              <w:t>Surgical:  This type of debridement is generally considered to be the last resort of debriding a wound.  It requires the use of a scalpel or other sharp instrument.  Surgical debridement is performed by a physician and involves cutting of dead or necrotic tissue from a wound.  It may also involve the removal of necrotic tissue surrounding the wound.</w:t>
            </w:r>
          </w:p>
          <w:p w:rsidR="001371B9" w:rsidRDefault="001371B9" w:rsidP="001371B9">
            <w:pPr>
              <w:numPr>
                <w:ilvl w:val="0"/>
                <w:numId w:val="28"/>
              </w:numPr>
            </w:pPr>
            <w:r>
              <w:t>Mechanical:  This involves the removal of necrotic tissue, slough, or other impediments to wound healing by means of scrubbing, scraping, otherwise manually removing dead tissue.  An example is scrubbing the wound with a 4x4 to remove eschar.  Using wet to dry gauze and then pulling the dead tissue with the dry gauze is also considered mechanical debridement.  Mechanical debridement is generally more desirable than surgical, though it too can be painful for the resident.</w:t>
            </w:r>
          </w:p>
          <w:p w:rsidR="001371B9" w:rsidRDefault="001371B9" w:rsidP="001371B9">
            <w:pPr>
              <w:numPr>
                <w:ilvl w:val="0"/>
                <w:numId w:val="28"/>
              </w:numPr>
            </w:pPr>
            <w:r>
              <w:t xml:space="preserve">Chemical:  Chemical debridement involves the removal of dead tissue by means of applying an enzymatic agent to the necrotic tissue.  Chemical debridement is generally less painful than the two alternatives above.  However, care should be taken when using enzymatic agents, as they can also dissolve viable tissue.  Santyl is safe and does not harm viable tissue.  This is the only debride currently recommended.                                                                                                                                                             </w:t>
            </w:r>
          </w:p>
          <w:p w:rsidR="001371B9" w:rsidRDefault="001371B9" w:rsidP="001371B9">
            <w:pPr>
              <w:numPr>
                <w:ilvl w:val="0"/>
                <w:numId w:val="28"/>
              </w:numPr>
            </w:pPr>
            <w:proofErr w:type="spellStart"/>
            <w:r>
              <w:t>Autolytical</w:t>
            </w:r>
            <w:proofErr w:type="spellEnd"/>
            <w:r>
              <w:t xml:space="preserve">:  </w:t>
            </w:r>
            <w:proofErr w:type="spellStart"/>
            <w:r>
              <w:t>Autolytic</w:t>
            </w:r>
            <w:proofErr w:type="spellEnd"/>
            <w:r>
              <w:t xml:space="preserve"> debridement is by far the most desirable means of debridement, as it involves very little pain for the resident, requires less nursing time, and is by far the easiest means of debridement.  </w:t>
            </w:r>
            <w:proofErr w:type="spellStart"/>
            <w:r>
              <w:t>Autolytic</w:t>
            </w:r>
            <w:proofErr w:type="spellEnd"/>
            <w:r>
              <w:t xml:space="preserve"> debridement is simply allowing the body to debride the necrotic tissue on its own.  Generally, it is very important to use a dressing which promotes moist wound healing.  Moist wound healing provides the ideal environment for </w:t>
            </w:r>
            <w:proofErr w:type="spellStart"/>
            <w:r>
              <w:t>autolytic</w:t>
            </w:r>
            <w:proofErr w:type="spellEnd"/>
            <w:r>
              <w:t xml:space="preserve"> debridement by:</w:t>
            </w:r>
          </w:p>
          <w:p w:rsidR="001371B9" w:rsidRDefault="001371B9" w:rsidP="001371B9">
            <w:pPr>
              <w:numPr>
                <w:ilvl w:val="0"/>
                <w:numId w:val="29"/>
              </w:numPr>
            </w:pPr>
            <w:r>
              <w:t>Insulating the wound and keeping it at 98.6 decrees (F), which is optimum healing temperature.</w:t>
            </w:r>
          </w:p>
          <w:p w:rsidR="001371B9" w:rsidRDefault="001371B9" w:rsidP="001371B9">
            <w:pPr>
              <w:numPr>
                <w:ilvl w:val="0"/>
                <w:numId w:val="29"/>
              </w:numPr>
            </w:pPr>
            <w:r>
              <w:t xml:space="preserve">Bathing the wound in fluid filled with phagocytes, which eat </w:t>
            </w:r>
            <w:r w:rsidR="00F11609">
              <w:t>a</w:t>
            </w:r>
            <w:r>
              <w:t>way necrotic tissue and keeps the wound clean.</w:t>
            </w:r>
          </w:p>
          <w:p w:rsidR="001371B9" w:rsidRDefault="001371B9" w:rsidP="001371B9">
            <w:pPr>
              <w:numPr>
                <w:ilvl w:val="0"/>
                <w:numId w:val="29"/>
              </w:numPr>
            </w:pPr>
            <w:r>
              <w:t>Keeping the nerve ending bathed in fluid to minimize pain.  Certain wound dressings provide a moist environment and allow the body to debride the wound without surgical, mechanical, or chemical means.  These dressing should be left in place for as long as possible (up to 7 days) to ensure quick and completed debridement.</w:t>
            </w:r>
          </w:p>
          <w:p w:rsidR="001371B9" w:rsidRDefault="001371B9" w:rsidP="001371B9"/>
          <w:p w:rsidR="001371B9" w:rsidRDefault="001371B9" w:rsidP="001371B9"/>
          <w:p w:rsidR="001371B9" w:rsidRDefault="001371B9" w:rsidP="001371B9"/>
          <w:p w:rsidR="00CE7CC8" w:rsidRDefault="00CE7CC8"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p w:rsidR="00C11308" w:rsidRDefault="00C11308" w:rsidP="001371B9"/>
          <w:p w:rsidR="00C11308" w:rsidRDefault="00C11308" w:rsidP="001371B9">
            <w:r>
              <w:t xml:space="preserve">          7/2014</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r w:rsidR="00C11308">
              <w:t>1 of 6</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 xml:space="preserve">SUBJECT:       </w:t>
            </w:r>
            <w:r w:rsidR="00DF1FF5">
              <w:t>PROTOCOL AND PRACTICE GUIDELINES</w:t>
            </w:r>
          </w:p>
          <w:p w:rsidR="00DF1FF5" w:rsidRDefault="00DF1FF5"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PRACTICE GUIDELINES</w:t>
            </w:r>
          </w:p>
          <w:p w:rsidR="001371B9" w:rsidRDefault="001371B9" w:rsidP="001371B9">
            <w:pPr>
              <w:jc w:val="center"/>
            </w:pPr>
          </w:p>
          <w:p w:rsidR="001371B9" w:rsidRDefault="001371B9" w:rsidP="001371B9">
            <w:pPr>
              <w:jc w:val="center"/>
            </w:pPr>
            <w:r>
              <w:t>TYPE: Skin Tears, Abrasions, Lacerations</w:t>
            </w:r>
          </w:p>
          <w:p w:rsidR="001371B9" w:rsidRDefault="001371B9" w:rsidP="001371B9"/>
          <w:p w:rsidR="001371B9" w:rsidRDefault="001371B9" w:rsidP="001371B9"/>
          <w:p w:rsidR="001371B9" w:rsidRDefault="001371B9" w:rsidP="001371B9">
            <w:pPr>
              <w:jc w:val="center"/>
            </w:pPr>
            <w:r>
              <w:t>ACTIONS</w:t>
            </w:r>
            <w:r>
              <w:tab/>
            </w:r>
            <w:r>
              <w:tab/>
            </w:r>
            <w:r>
              <w:tab/>
              <w:t xml:space="preserve">                       </w:t>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Assess wound.  Provide emergency care if needed.</w:t>
                  </w:r>
                </w:p>
              </w:tc>
              <w:tc>
                <w:tcPr>
                  <w:tcW w:w="4788" w:type="dxa"/>
                </w:tcPr>
                <w:p w:rsidR="001371B9" w:rsidRDefault="001371B9" w:rsidP="001371B9">
                  <w:r>
                    <w:t>Assess reason for wound (if other than surgical).</w:t>
                  </w:r>
                </w:p>
              </w:tc>
            </w:tr>
            <w:tr w:rsidR="001371B9" w:rsidTr="001371B9">
              <w:trPr>
                <w:jc w:val="center"/>
              </w:trPr>
              <w:tc>
                <w:tcPr>
                  <w:tcW w:w="4788" w:type="dxa"/>
                </w:tcPr>
                <w:p w:rsidR="001371B9" w:rsidRDefault="001371B9" w:rsidP="001371B9">
                  <w:r>
                    <w:t>Contact physician.</w:t>
                  </w:r>
                </w:p>
              </w:tc>
              <w:tc>
                <w:tcPr>
                  <w:tcW w:w="4788" w:type="dxa"/>
                </w:tcPr>
                <w:p w:rsidR="001371B9" w:rsidRDefault="001371B9" w:rsidP="001371B9">
                  <w:r>
                    <w:t>Assure proper handling and transfer techniques were used.  Retrain as needed.</w:t>
                  </w:r>
                </w:p>
              </w:tc>
            </w:tr>
            <w:tr w:rsidR="001371B9" w:rsidTr="001371B9">
              <w:trPr>
                <w:jc w:val="center"/>
              </w:trPr>
              <w:tc>
                <w:tcPr>
                  <w:tcW w:w="4788" w:type="dxa"/>
                </w:tcPr>
                <w:p w:rsidR="001371B9" w:rsidRDefault="001371B9" w:rsidP="001371B9">
                  <w:r>
                    <w:t>Cleanse area with normal saline (unless specified otherwise by physician</w:t>
                  </w:r>
                  <w:r w:rsidR="00AB5A22">
                    <w:t>)</w:t>
                  </w:r>
                  <w:r>
                    <w:t>.</w:t>
                  </w:r>
                </w:p>
              </w:tc>
              <w:tc>
                <w:tcPr>
                  <w:tcW w:w="4788" w:type="dxa"/>
                </w:tcPr>
                <w:p w:rsidR="001371B9" w:rsidRDefault="001371B9" w:rsidP="001371B9">
                  <w:r>
                    <w:t xml:space="preserve">Assess need for protective clothing, i.e., long </w:t>
                  </w:r>
                  <w:r w:rsidR="00AB5A22">
                    <w:t>sleeves</w:t>
                  </w:r>
                  <w:r>
                    <w:t xml:space="preserve">, </w:t>
                  </w:r>
                  <w:proofErr w:type="spellStart"/>
                  <w:r>
                    <w:t>geri</w:t>
                  </w:r>
                  <w:proofErr w:type="spellEnd"/>
                  <w:r>
                    <w:t xml:space="preserve">-gloves, </w:t>
                  </w:r>
                  <w:proofErr w:type="spellStart"/>
                  <w:r>
                    <w:t>geri</w:t>
                  </w:r>
                  <w:proofErr w:type="spellEnd"/>
                  <w:r>
                    <w:t>-legs, etc.</w:t>
                  </w:r>
                </w:p>
                <w:p w:rsidR="001371B9" w:rsidRDefault="001371B9" w:rsidP="001371B9"/>
              </w:tc>
            </w:tr>
            <w:tr w:rsidR="001371B9" w:rsidTr="001371B9">
              <w:trPr>
                <w:jc w:val="center"/>
              </w:trPr>
              <w:tc>
                <w:tcPr>
                  <w:tcW w:w="4788" w:type="dxa"/>
                </w:tcPr>
                <w:p w:rsidR="001371B9" w:rsidRDefault="001371B9" w:rsidP="00AB5A22">
                  <w:r>
                    <w:t>Treat area per physician’s orders</w:t>
                  </w:r>
                  <w:r w:rsidR="00AB5A22">
                    <w:t>.</w:t>
                  </w:r>
                </w:p>
              </w:tc>
              <w:tc>
                <w:tcPr>
                  <w:tcW w:w="4788" w:type="dxa"/>
                </w:tcPr>
                <w:p w:rsidR="001371B9" w:rsidRDefault="001371B9" w:rsidP="001371B9">
                  <w:r>
                    <w:t>Observe environment for need of protective equipment, i.e., padding for wheel chair arms, legs, side rails, etc.</w:t>
                  </w:r>
                </w:p>
              </w:tc>
            </w:tr>
            <w:tr w:rsidR="001371B9" w:rsidTr="001371B9">
              <w:trPr>
                <w:jc w:val="center"/>
              </w:trPr>
              <w:tc>
                <w:tcPr>
                  <w:tcW w:w="4788" w:type="dxa"/>
                </w:tcPr>
                <w:p w:rsidR="001371B9" w:rsidRDefault="00952507" w:rsidP="001371B9">
                  <w:r>
                    <w:t>Fill out a RiskWatch report for all new areas.</w:t>
                  </w:r>
                </w:p>
              </w:tc>
              <w:tc>
                <w:tcPr>
                  <w:tcW w:w="4788" w:type="dxa"/>
                </w:tcPr>
                <w:p w:rsidR="001371B9" w:rsidRDefault="001371B9" w:rsidP="001371B9"/>
              </w:tc>
            </w:tr>
            <w:tr w:rsidR="001371B9" w:rsidTr="001371B9">
              <w:trPr>
                <w:jc w:val="center"/>
              </w:trPr>
              <w:tc>
                <w:tcPr>
                  <w:tcW w:w="4788" w:type="dxa"/>
                </w:tcPr>
                <w:p w:rsidR="001371B9" w:rsidRDefault="001371B9" w:rsidP="001371B9">
                  <w:r>
                    <w:t>Write descriptive initial note.</w:t>
                  </w:r>
                </w:p>
              </w:tc>
              <w:tc>
                <w:tcPr>
                  <w:tcW w:w="4788" w:type="dxa"/>
                </w:tcPr>
                <w:p w:rsidR="001371B9" w:rsidRDefault="001371B9" w:rsidP="001371B9"/>
              </w:tc>
            </w:tr>
            <w:tr w:rsidR="001371B9" w:rsidTr="001371B9">
              <w:trPr>
                <w:jc w:val="center"/>
              </w:trPr>
              <w:tc>
                <w:tcPr>
                  <w:tcW w:w="4788" w:type="dxa"/>
                </w:tcPr>
                <w:p w:rsidR="001371B9" w:rsidRDefault="00AB5A22" w:rsidP="001371B9">
                  <w:r>
                    <w:t xml:space="preserve">Put on Hot Rack for </w:t>
                  </w:r>
                  <w:r w:rsidR="00572FF7">
                    <w:t>monitoring and follow up.</w:t>
                  </w:r>
                </w:p>
              </w:tc>
              <w:tc>
                <w:tcPr>
                  <w:tcW w:w="4788" w:type="dxa"/>
                </w:tcPr>
                <w:p w:rsidR="001371B9" w:rsidRDefault="001371B9" w:rsidP="001371B9"/>
              </w:tc>
            </w:tr>
          </w:tbl>
          <w:p w:rsidR="001371B9" w:rsidRDefault="001371B9" w:rsidP="001371B9"/>
          <w:p w:rsidR="001371B9" w:rsidRDefault="001371B9" w:rsidP="001371B9"/>
          <w:p w:rsidR="001371B9" w:rsidRDefault="001371B9" w:rsidP="001371B9">
            <w:pPr>
              <w:jc w:val="center"/>
            </w:pPr>
            <w:r>
              <w:t>TYPE:  Perineal Excoriations</w:t>
            </w:r>
          </w:p>
          <w:p w:rsidR="001371B9" w:rsidRDefault="001371B9" w:rsidP="001371B9"/>
          <w:p w:rsidR="001371B9" w:rsidRDefault="001371B9" w:rsidP="001371B9">
            <w:r>
              <w:t xml:space="preserve">                     ACTIONS</w:t>
            </w:r>
            <w:r>
              <w:tab/>
            </w:r>
            <w:r>
              <w:tab/>
            </w:r>
            <w:r>
              <w:tab/>
            </w:r>
            <w:r>
              <w:tab/>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Cleanse with soap and water.  Pat dry. DO NOT RUB.</w:t>
                  </w:r>
                </w:p>
              </w:tc>
              <w:tc>
                <w:tcPr>
                  <w:tcW w:w="4788" w:type="dxa"/>
                </w:tcPr>
                <w:p w:rsidR="001371B9" w:rsidRDefault="001371B9" w:rsidP="001371B9">
                  <w:r>
                    <w:t>Strive to keep resident clean and dry.</w:t>
                  </w:r>
                </w:p>
              </w:tc>
            </w:tr>
            <w:tr w:rsidR="001371B9" w:rsidTr="001371B9">
              <w:trPr>
                <w:jc w:val="center"/>
              </w:trPr>
              <w:tc>
                <w:tcPr>
                  <w:tcW w:w="4788" w:type="dxa"/>
                </w:tcPr>
                <w:p w:rsidR="001371B9" w:rsidRDefault="001371B9" w:rsidP="001371B9">
                  <w:r>
                    <w:t>Apply moisturizing lotion or skin conditioning cream</w:t>
                  </w:r>
                  <w:r w:rsidR="00472C64">
                    <w:t>, if appropriate</w:t>
                  </w:r>
                  <w:r>
                    <w:t>.</w:t>
                  </w:r>
                  <w:r w:rsidR="00BD16E4">
                    <w:t xml:space="preserve"> Apply moisture barrier with each incontinent episode.</w:t>
                  </w:r>
                </w:p>
              </w:tc>
              <w:tc>
                <w:tcPr>
                  <w:tcW w:w="4788" w:type="dxa"/>
                </w:tcPr>
                <w:p w:rsidR="001371B9" w:rsidRDefault="001371B9" w:rsidP="001371B9"/>
              </w:tc>
            </w:tr>
            <w:tr w:rsidR="001371B9" w:rsidTr="001371B9">
              <w:trPr>
                <w:jc w:val="center"/>
              </w:trPr>
              <w:tc>
                <w:tcPr>
                  <w:tcW w:w="4788" w:type="dxa"/>
                </w:tcPr>
                <w:p w:rsidR="001371B9" w:rsidRDefault="001371B9" w:rsidP="001371B9">
                  <w:r>
                    <w:t>Assess reason for incontinence.</w:t>
                  </w:r>
                </w:p>
              </w:tc>
              <w:tc>
                <w:tcPr>
                  <w:tcW w:w="4788" w:type="dxa"/>
                </w:tcPr>
                <w:p w:rsidR="001371B9" w:rsidRDefault="001371B9" w:rsidP="001371B9"/>
              </w:tc>
            </w:tr>
            <w:tr w:rsidR="001371B9" w:rsidTr="001371B9">
              <w:trPr>
                <w:jc w:val="center"/>
              </w:trPr>
              <w:tc>
                <w:tcPr>
                  <w:tcW w:w="4788" w:type="dxa"/>
                </w:tcPr>
                <w:p w:rsidR="001371B9" w:rsidRDefault="001371B9" w:rsidP="001371B9">
                  <w:r>
                    <w:t xml:space="preserve">Determine if candidate for </w:t>
                  </w:r>
                  <w:r w:rsidR="00472C64">
                    <w:t>B &amp; B Program for incontinence management p</w:t>
                  </w:r>
                  <w:r>
                    <w:t>rogram.</w:t>
                  </w:r>
                </w:p>
              </w:tc>
              <w:tc>
                <w:tcPr>
                  <w:tcW w:w="4788" w:type="dxa"/>
                </w:tcPr>
                <w:p w:rsidR="001371B9" w:rsidRDefault="001371B9" w:rsidP="001371B9"/>
              </w:tc>
            </w:tr>
            <w:tr w:rsidR="001371B9" w:rsidTr="001371B9">
              <w:trPr>
                <w:jc w:val="center"/>
              </w:trPr>
              <w:tc>
                <w:tcPr>
                  <w:tcW w:w="4788" w:type="dxa"/>
                </w:tcPr>
                <w:p w:rsidR="001371B9" w:rsidRDefault="001371B9" w:rsidP="001371B9">
                  <w:r>
                    <w:t>Chart all of the above.</w:t>
                  </w:r>
                </w:p>
              </w:tc>
              <w:tc>
                <w:tcPr>
                  <w:tcW w:w="4788" w:type="dxa"/>
                </w:tcPr>
                <w:p w:rsidR="001371B9" w:rsidRDefault="001371B9" w:rsidP="001371B9"/>
              </w:tc>
            </w:tr>
          </w:tbl>
          <w:p w:rsidR="001371B9" w:rsidRDefault="001371B9" w:rsidP="001371B9"/>
          <w:p w:rsidR="001371B9" w:rsidRDefault="001371B9" w:rsidP="001371B9"/>
          <w:p w:rsidR="00472C64" w:rsidRDefault="00472C64" w:rsidP="001371B9"/>
          <w:p w:rsidR="0023294C" w:rsidRDefault="0023294C" w:rsidP="001371B9"/>
          <w:p w:rsidR="0023294C" w:rsidRDefault="0023294C" w:rsidP="001371B9"/>
          <w:p w:rsidR="0023294C" w:rsidRDefault="0023294C" w:rsidP="001371B9"/>
          <w:p w:rsidR="0023294C" w:rsidRDefault="0023294C" w:rsidP="001371B9"/>
          <w:p w:rsidR="00472C64" w:rsidRDefault="00472C64" w:rsidP="001371B9"/>
          <w:p w:rsidR="00472C64" w:rsidRDefault="00472C64" w:rsidP="001371B9"/>
        </w:tc>
      </w:tr>
      <w:tr w:rsidR="001371B9" w:rsidTr="001371B9">
        <w:tc>
          <w:tcPr>
            <w:tcW w:w="2203" w:type="dxa"/>
          </w:tcPr>
          <w:p w:rsidR="001371B9" w:rsidRDefault="001371B9" w:rsidP="001371B9">
            <w:r>
              <w:t>Approved:</w:t>
            </w:r>
          </w:p>
        </w:tc>
        <w:tc>
          <w:tcPr>
            <w:tcW w:w="2203" w:type="dxa"/>
          </w:tcPr>
          <w:p w:rsidR="00C11308" w:rsidRDefault="001371B9" w:rsidP="00C11308">
            <w:r>
              <w:t>Effective Date:</w:t>
            </w:r>
            <w:r w:rsidR="00C11308">
              <w:t xml:space="preserve"> </w:t>
            </w:r>
          </w:p>
          <w:p w:rsidR="00C11308" w:rsidRDefault="00C11308" w:rsidP="00C11308"/>
          <w:p w:rsidR="00C11308" w:rsidRDefault="00C11308" w:rsidP="001371B9">
            <w:r>
              <w:t xml:space="preserve">          7/2014</w:t>
            </w:r>
          </w:p>
          <w:p w:rsidR="00C11308" w:rsidRDefault="00C11308" w:rsidP="001371B9"/>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r w:rsidR="00C11308">
              <w:t>2 of 6</w:t>
            </w:r>
          </w:p>
          <w:p w:rsidR="001371B9" w:rsidRDefault="001371B9" w:rsidP="001371B9"/>
        </w:tc>
      </w:tr>
    </w:tbl>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 xml:space="preserve">SUBJECT:       </w:t>
            </w:r>
            <w:r w:rsidR="00DF1FF5">
              <w:t>PROTOCOL AND PRACTICE GUIDELINES</w:t>
            </w:r>
          </w:p>
          <w:p w:rsidR="00DF1FF5" w:rsidRDefault="00DF1FF5"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CE7CC8" w:rsidRDefault="00CE7CC8" w:rsidP="001371B9">
            <w:pPr>
              <w:jc w:val="center"/>
            </w:pPr>
          </w:p>
          <w:p w:rsidR="001371B9" w:rsidRDefault="001371B9" w:rsidP="001371B9">
            <w:pPr>
              <w:jc w:val="center"/>
            </w:pPr>
            <w:r>
              <w:t>TYPE:  Rashes</w:t>
            </w:r>
          </w:p>
          <w:p w:rsidR="001371B9" w:rsidRDefault="001371B9" w:rsidP="001371B9"/>
          <w:p w:rsidR="001371B9" w:rsidRDefault="001371B9" w:rsidP="001371B9">
            <w:pPr>
              <w:jc w:val="center"/>
            </w:pPr>
            <w:r>
              <w:t>ACTIONS</w:t>
            </w:r>
            <w:r>
              <w:tab/>
            </w:r>
            <w:r>
              <w:tab/>
            </w:r>
            <w:r>
              <w:tab/>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Assess resident.</w:t>
                  </w:r>
                </w:p>
              </w:tc>
              <w:tc>
                <w:tcPr>
                  <w:tcW w:w="4788" w:type="dxa"/>
                </w:tcPr>
                <w:p w:rsidR="001371B9" w:rsidRDefault="001371B9" w:rsidP="001371B9">
                  <w:r>
                    <w:t>If allergy determined, stop use of product(s) responsible.</w:t>
                  </w:r>
                </w:p>
              </w:tc>
            </w:tr>
            <w:tr w:rsidR="001371B9" w:rsidTr="001371B9">
              <w:trPr>
                <w:jc w:val="center"/>
              </w:trPr>
              <w:tc>
                <w:tcPr>
                  <w:tcW w:w="4788" w:type="dxa"/>
                </w:tcPr>
                <w:p w:rsidR="001371B9" w:rsidRDefault="00B94C19" w:rsidP="001371B9">
                  <w:r>
                    <w:t>Notify physician</w:t>
                  </w:r>
                  <w:r w:rsidR="001371B9">
                    <w:t>.</w:t>
                  </w:r>
                </w:p>
              </w:tc>
              <w:tc>
                <w:tcPr>
                  <w:tcW w:w="4788" w:type="dxa"/>
                </w:tcPr>
                <w:p w:rsidR="001371B9" w:rsidRDefault="00B94C19" w:rsidP="001371B9">
                  <w:r>
                    <w:t>Check resident’s nails and trim</w:t>
                  </w:r>
                  <w:r w:rsidR="001371B9">
                    <w:t xml:space="preserve"> if needed.</w:t>
                  </w:r>
                </w:p>
              </w:tc>
            </w:tr>
            <w:tr w:rsidR="001371B9" w:rsidTr="001371B9">
              <w:trPr>
                <w:jc w:val="center"/>
              </w:trPr>
              <w:tc>
                <w:tcPr>
                  <w:tcW w:w="4788" w:type="dxa"/>
                </w:tcPr>
                <w:p w:rsidR="001371B9" w:rsidRDefault="001371B9" w:rsidP="001371B9">
                  <w:r>
                    <w:t>Cleanse area with soap and water.  Pat dry</w:t>
                  </w:r>
                  <w:r w:rsidR="00AD2B02">
                    <w:t>,</w:t>
                  </w:r>
                  <w:r>
                    <w:t xml:space="preserve"> DO NOT RUB.</w:t>
                  </w:r>
                </w:p>
              </w:tc>
              <w:tc>
                <w:tcPr>
                  <w:tcW w:w="4788" w:type="dxa"/>
                </w:tcPr>
                <w:p w:rsidR="001371B9" w:rsidRDefault="001371B9" w:rsidP="001371B9">
                  <w:r>
                    <w:t xml:space="preserve">Check resident frequently to determine need for further topical or </w:t>
                  </w:r>
                  <w:proofErr w:type="spellStart"/>
                  <w:r>
                    <w:t>po</w:t>
                  </w:r>
                  <w:proofErr w:type="spellEnd"/>
                  <w:r>
                    <w:t xml:space="preserve"> treatment.</w:t>
                  </w:r>
                </w:p>
              </w:tc>
            </w:tr>
            <w:tr w:rsidR="001371B9" w:rsidTr="001371B9">
              <w:trPr>
                <w:jc w:val="center"/>
              </w:trPr>
              <w:tc>
                <w:tcPr>
                  <w:tcW w:w="4788" w:type="dxa"/>
                </w:tcPr>
                <w:p w:rsidR="001371B9" w:rsidRDefault="001371B9" w:rsidP="001371B9">
                  <w:r>
                    <w:t xml:space="preserve">Follow physician’s orders for </w:t>
                  </w:r>
                  <w:proofErr w:type="spellStart"/>
                  <w:r>
                    <w:t>po’s</w:t>
                  </w:r>
                  <w:proofErr w:type="spellEnd"/>
                  <w:r>
                    <w:t xml:space="preserve"> (orals) and/or topical.</w:t>
                  </w:r>
                </w:p>
              </w:tc>
              <w:tc>
                <w:tcPr>
                  <w:tcW w:w="4788" w:type="dxa"/>
                </w:tcPr>
                <w:p w:rsidR="001371B9" w:rsidRDefault="001371B9" w:rsidP="001371B9"/>
              </w:tc>
            </w:tr>
            <w:tr w:rsidR="001371B9" w:rsidTr="001371B9">
              <w:trPr>
                <w:jc w:val="center"/>
              </w:trPr>
              <w:tc>
                <w:tcPr>
                  <w:tcW w:w="4788" w:type="dxa"/>
                </w:tcPr>
                <w:p w:rsidR="001371B9" w:rsidRDefault="001371B9" w:rsidP="001371B9">
                  <w:r>
                    <w:t>Explain physician’s findings, orders, treatment, etc. to the resident.</w:t>
                  </w:r>
                </w:p>
              </w:tc>
              <w:tc>
                <w:tcPr>
                  <w:tcW w:w="4788" w:type="dxa"/>
                </w:tcPr>
                <w:p w:rsidR="001371B9" w:rsidRDefault="001371B9" w:rsidP="001371B9">
                  <w:r>
                    <w:t>Assess need for analgesics.</w:t>
                  </w:r>
                </w:p>
              </w:tc>
            </w:tr>
            <w:tr w:rsidR="001371B9" w:rsidTr="001371B9">
              <w:trPr>
                <w:jc w:val="center"/>
              </w:trPr>
              <w:tc>
                <w:tcPr>
                  <w:tcW w:w="4788" w:type="dxa"/>
                </w:tcPr>
                <w:p w:rsidR="001371B9" w:rsidRDefault="001371B9" w:rsidP="001371B9">
                  <w:r>
                    <w:t>If allergy determined, note in all appropriate areas of clinical record.</w:t>
                  </w:r>
                </w:p>
              </w:tc>
              <w:tc>
                <w:tcPr>
                  <w:tcW w:w="4788" w:type="dxa"/>
                </w:tcPr>
                <w:p w:rsidR="001371B9" w:rsidRDefault="001371B9" w:rsidP="001371B9"/>
              </w:tc>
            </w:tr>
            <w:tr w:rsidR="001371B9" w:rsidTr="001371B9">
              <w:trPr>
                <w:jc w:val="center"/>
              </w:trPr>
              <w:tc>
                <w:tcPr>
                  <w:tcW w:w="4788" w:type="dxa"/>
                </w:tcPr>
                <w:p w:rsidR="001371B9" w:rsidRDefault="001371B9" w:rsidP="001371B9">
                  <w:r>
                    <w:t>Chart all of the above.</w:t>
                  </w:r>
                </w:p>
              </w:tc>
              <w:tc>
                <w:tcPr>
                  <w:tcW w:w="4788" w:type="dxa"/>
                </w:tcPr>
                <w:p w:rsidR="001371B9" w:rsidRDefault="001371B9" w:rsidP="001371B9"/>
              </w:tc>
            </w:tr>
          </w:tbl>
          <w:p w:rsidR="001371B9" w:rsidRDefault="001371B9" w:rsidP="001371B9">
            <w:pPr>
              <w:jc w:val="center"/>
            </w:pPr>
          </w:p>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C11308" w:rsidRDefault="001371B9" w:rsidP="00C11308">
            <w:r>
              <w:t>Effective Date:</w:t>
            </w:r>
            <w:r w:rsidR="00C11308">
              <w:t xml:space="preserve"> </w:t>
            </w:r>
          </w:p>
          <w:p w:rsidR="00C11308" w:rsidRDefault="00C11308" w:rsidP="00C11308"/>
          <w:p w:rsidR="001371B9" w:rsidRDefault="00C11308" w:rsidP="00C11308">
            <w:r>
              <w:t xml:space="preserve">          7/2014</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C11308" w:rsidP="001371B9">
            <w:r>
              <w:t xml:space="preserve">          3 of 6</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 xml:space="preserve">SUBJECT:       </w:t>
            </w:r>
            <w:r w:rsidR="00DF1FF5">
              <w:t>PROTOCOL AND PRACTICE GUIDELINES</w:t>
            </w:r>
          </w:p>
          <w:p w:rsidR="00DF1FF5" w:rsidRDefault="00DF1FF5"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TYPE:  Venous Leg Ulcers</w:t>
            </w:r>
          </w:p>
          <w:p w:rsidR="001371B9" w:rsidRDefault="001371B9" w:rsidP="001371B9"/>
          <w:p w:rsidR="001371B9" w:rsidRDefault="001371B9" w:rsidP="001371B9">
            <w:r>
              <w:t>Most leg ulcers are caused by venous insufficiency.  Some of the characteristics of venous ulcers that differentiate them from other leg ulcers are:</w:t>
            </w:r>
          </w:p>
          <w:p w:rsidR="001371B9" w:rsidRDefault="001371B9" w:rsidP="001371B9">
            <w:pPr>
              <w:numPr>
                <w:ilvl w:val="0"/>
                <w:numId w:val="30"/>
              </w:numPr>
            </w:pPr>
            <w:r>
              <w:t>Irregular shape</w:t>
            </w:r>
          </w:p>
          <w:p w:rsidR="001371B9" w:rsidRDefault="001371B9" w:rsidP="001371B9">
            <w:pPr>
              <w:numPr>
                <w:ilvl w:val="0"/>
                <w:numId w:val="30"/>
              </w:numPr>
            </w:pPr>
            <w:r>
              <w:t>Swelling or edema-generalized.</w:t>
            </w:r>
          </w:p>
          <w:p w:rsidR="001371B9" w:rsidRDefault="001371B9" w:rsidP="001371B9">
            <w:pPr>
              <w:numPr>
                <w:ilvl w:val="0"/>
                <w:numId w:val="30"/>
              </w:numPr>
            </w:pPr>
            <w:r>
              <w:t>Brown or red pigmentation on the perimeter of the ulcer.</w:t>
            </w:r>
          </w:p>
          <w:p w:rsidR="001371B9" w:rsidRDefault="001371B9" w:rsidP="001371B9">
            <w:pPr>
              <w:numPr>
                <w:ilvl w:val="0"/>
                <w:numId w:val="30"/>
              </w:numPr>
            </w:pPr>
            <w:r>
              <w:t>Pain relief when leg is elevated.</w:t>
            </w:r>
          </w:p>
          <w:p w:rsidR="001371B9" w:rsidRDefault="001371B9" w:rsidP="001371B9">
            <w:pPr>
              <w:numPr>
                <w:ilvl w:val="0"/>
                <w:numId w:val="30"/>
              </w:numPr>
            </w:pPr>
            <w:r>
              <w:t>Shallow wound with diffuse edges.</w:t>
            </w:r>
          </w:p>
          <w:p w:rsidR="001371B9" w:rsidRDefault="001371B9" w:rsidP="001371B9">
            <w:pPr>
              <w:numPr>
                <w:ilvl w:val="0"/>
                <w:numId w:val="30"/>
              </w:numPr>
            </w:pPr>
            <w:r>
              <w:t>Normal pulses.</w:t>
            </w:r>
          </w:p>
          <w:p w:rsidR="001371B9" w:rsidRDefault="001371B9" w:rsidP="001371B9"/>
          <w:p w:rsidR="001371B9" w:rsidRDefault="001371B9" w:rsidP="001371B9">
            <w:r>
              <w:t>SPECIAL NOTE:  It is very important to have a proper diagnosis for the healing of a leg ulcer.  If a leg ulcer’s etiology is not venous insufficiency (i.e., arterial or diabetic), compression is contraindicated.  DO NOT use compression on these wounds.</w:t>
            </w:r>
          </w:p>
          <w:p w:rsidR="001371B9" w:rsidRDefault="001371B9" w:rsidP="001371B9"/>
          <w:p w:rsidR="001371B9" w:rsidRDefault="001371B9" w:rsidP="001371B9">
            <w:pPr>
              <w:jc w:val="center"/>
            </w:pPr>
            <w:r>
              <w:t>ACTIONS</w:t>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860"/>
            </w:tblGrid>
            <w:tr w:rsidR="001371B9" w:rsidTr="001371B9">
              <w:trPr>
                <w:jc w:val="center"/>
              </w:trPr>
              <w:tc>
                <w:tcPr>
                  <w:tcW w:w="5215" w:type="dxa"/>
                </w:tcPr>
                <w:p w:rsidR="001371B9" w:rsidRDefault="001371B9" w:rsidP="00B94C19">
                  <w:r>
                    <w:t>Cleanse wound with wound cleanser</w:t>
                  </w:r>
                  <w:r w:rsidR="00B94C19">
                    <w:t xml:space="preserve"> or normal saline.</w:t>
                  </w:r>
                </w:p>
              </w:tc>
              <w:tc>
                <w:tcPr>
                  <w:tcW w:w="4860" w:type="dxa"/>
                </w:tcPr>
                <w:p w:rsidR="001371B9" w:rsidRDefault="001371B9" w:rsidP="001371B9">
                  <w:r>
                    <w:t>Remove gross contaminants from wound bed.</w:t>
                  </w:r>
                </w:p>
              </w:tc>
            </w:tr>
            <w:tr w:rsidR="001371B9" w:rsidTr="001371B9">
              <w:trPr>
                <w:jc w:val="center"/>
              </w:trPr>
              <w:tc>
                <w:tcPr>
                  <w:tcW w:w="5215" w:type="dxa"/>
                </w:tcPr>
                <w:p w:rsidR="001371B9" w:rsidRDefault="001371B9" w:rsidP="001371B9">
                  <w:r>
                    <w:t>Allow area around wound to air dry or pat dry with gauze.</w:t>
                  </w:r>
                </w:p>
              </w:tc>
              <w:tc>
                <w:tcPr>
                  <w:tcW w:w="4860" w:type="dxa"/>
                </w:tcPr>
                <w:p w:rsidR="001371B9" w:rsidRDefault="001371B9" w:rsidP="001371B9">
                  <w:r>
                    <w:t>Drying allows adhesive to adhere to skin.</w:t>
                  </w:r>
                </w:p>
              </w:tc>
            </w:tr>
            <w:tr w:rsidR="001371B9" w:rsidTr="001371B9">
              <w:trPr>
                <w:jc w:val="center"/>
              </w:trPr>
              <w:tc>
                <w:tcPr>
                  <w:tcW w:w="5215" w:type="dxa"/>
                </w:tcPr>
                <w:p w:rsidR="001371B9" w:rsidRDefault="00AD2B02" w:rsidP="001371B9">
                  <w:r>
                    <w:t>Follow physician’s treatment orders</w:t>
                  </w:r>
                </w:p>
              </w:tc>
              <w:tc>
                <w:tcPr>
                  <w:tcW w:w="4860" w:type="dxa"/>
                </w:tcPr>
                <w:p w:rsidR="001371B9" w:rsidRDefault="001371B9" w:rsidP="001371B9"/>
              </w:tc>
            </w:tr>
          </w:tbl>
          <w:p w:rsidR="001371B9" w:rsidRDefault="001371B9" w:rsidP="001371B9">
            <w:r>
              <w:t xml:space="preserve"> </w:t>
            </w:r>
          </w:p>
          <w:p w:rsidR="001371B9" w:rsidRPr="002B3EE7" w:rsidRDefault="00B94C19" w:rsidP="001371B9">
            <w:r w:rsidRPr="002B3EE7">
              <w:t>Venous ulcers require</w:t>
            </w:r>
            <w:r w:rsidR="001371B9" w:rsidRPr="002B3EE7">
              <w:t xml:space="preserve"> moist wound </w:t>
            </w:r>
            <w:r w:rsidR="008D237B" w:rsidRPr="002B3EE7">
              <w:t>area</w:t>
            </w:r>
            <w:r w:rsidR="001371B9" w:rsidRPr="002B3EE7">
              <w:t xml:space="preserve"> to heal.  </w:t>
            </w:r>
          </w:p>
          <w:p w:rsidR="008D237B" w:rsidRPr="002B3EE7" w:rsidRDefault="008D237B" w:rsidP="001371B9"/>
          <w:p w:rsidR="008D237B" w:rsidRPr="002B3EE7" w:rsidRDefault="008D237B" w:rsidP="001371B9">
            <w:r w:rsidRPr="002B3EE7">
              <w:t>Venous leg ulcers may be referred to the wound clinic or wound consulting firm with a physician’s order.</w:t>
            </w:r>
          </w:p>
          <w:p w:rsidR="008D237B" w:rsidRPr="002B3EE7" w:rsidRDefault="008D237B" w:rsidP="001371B9"/>
          <w:p w:rsidR="008D237B" w:rsidRDefault="008D237B" w:rsidP="001371B9"/>
          <w:p w:rsidR="00AD2B02" w:rsidRDefault="00AD2B02" w:rsidP="001371B9"/>
          <w:p w:rsidR="00AD2B02" w:rsidRDefault="00AD2B02" w:rsidP="001371B9"/>
          <w:p w:rsidR="00AD2B02" w:rsidRDefault="00AD2B02" w:rsidP="001371B9"/>
          <w:p w:rsidR="00AD2B02" w:rsidRDefault="00AD2B02" w:rsidP="001371B9"/>
          <w:p w:rsidR="00AD2B02" w:rsidRDefault="00AD2B02" w:rsidP="001371B9"/>
          <w:p w:rsidR="00AD2B02" w:rsidRDefault="00AD2B02" w:rsidP="001371B9"/>
          <w:p w:rsidR="00AD2B02" w:rsidRDefault="00AD2B02" w:rsidP="001371B9"/>
          <w:p w:rsidR="00CE7CC8" w:rsidRDefault="00CE7CC8" w:rsidP="001371B9"/>
          <w:p w:rsidR="00CE7CC8" w:rsidRDefault="00CE7CC8" w:rsidP="001371B9"/>
          <w:p w:rsidR="00CE7CC8" w:rsidRDefault="00CE7CC8" w:rsidP="001371B9"/>
          <w:p w:rsidR="0023294C" w:rsidRDefault="0023294C" w:rsidP="001371B9"/>
          <w:p w:rsidR="0023294C" w:rsidRDefault="0023294C" w:rsidP="001371B9"/>
          <w:p w:rsidR="008D237B" w:rsidRDefault="008D237B"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C11308" w:rsidRDefault="001371B9" w:rsidP="00C11308">
            <w:r>
              <w:t>Effective Date:</w:t>
            </w:r>
            <w:r w:rsidR="00C11308">
              <w:t xml:space="preserve"> </w:t>
            </w:r>
          </w:p>
          <w:p w:rsidR="00C11308" w:rsidRDefault="00C11308" w:rsidP="00C11308"/>
          <w:p w:rsidR="001371B9" w:rsidRDefault="00C11308" w:rsidP="00C11308">
            <w:r>
              <w:t xml:space="preserve">          7/2014</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r w:rsidR="00C11308">
              <w:t>4 of 6</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E7CC8" w:rsidTr="00CE7CC8">
        <w:tc>
          <w:tcPr>
            <w:tcW w:w="8748" w:type="dxa"/>
            <w:gridSpan w:val="4"/>
            <w:vAlign w:val="center"/>
          </w:tcPr>
          <w:p w:rsidR="00CE7CC8" w:rsidRDefault="00CE7CC8" w:rsidP="00CE7CC8"/>
          <w:p w:rsidR="00CE7CC8" w:rsidRDefault="00CE7CC8" w:rsidP="00CE7CC8">
            <w:r>
              <w:t>SUBJECT:       PROTOCOL AND PRACTICE GUIDELINES</w:t>
            </w:r>
          </w:p>
          <w:p w:rsidR="00CE7CC8" w:rsidRDefault="00CE7CC8" w:rsidP="00CE7CC8"/>
        </w:tc>
        <w:tc>
          <w:tcPr>
            <w:tcW w:w="2340" w:type="dxa"/>
            <w:gridSpan w:val="2"/>
          </w:tcPr>
          <w:p w:rsidR="00CE7CC8" w:rsidRDefault="00CE7CC8" w:rsidP="00CE7CC8"/>
          <w:p w:rsidR="00CE7CC8" w:rsidRPr="001F4527" w:rsidRDefault="00CE7CC8" w:rsidP="00CE7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CE7CC8" w:rsidRDefault="00CE7CC8" w:rsidP="00CE7CC8"/>
        </w:tc>
      </w:tr>
      <w:tr w:rsidR="00CE7CC8" w:rsidTr="00CE7CC8">
        <w:tc>
          <w:tcPr>
            <w:tcW w:w="11088" w:type="dxa"/>
            <w:gridSpan w:val="6"/>
          </w:tcPr>
          <w:p w:rsidR="00CE7CC8" w:rsidRDefault="00CE7CC8" w:rsidP="00CE7CC8"/>
          <w:p w:rsidR="00CE7CC8" w:rsidRDefault="00CE7CC8" w:rsidP="00CE7CC8">
            <w:pPr>
              <w:jc w:val="center"/>
            </w:pPr>
            <w:r>
              <w:t>TYPE:  Arterial or Diabetic Leg Ulcers</w:t>
            </w:r>
          </w:p>
          <w:p w:rsidR="00CE7CC8" w:rsidRDefault="00CE7CC8" w:rsidP="00CE7CC8">
            <w:r>
              <w:t xml:space="preserve">                                               </w:t>
            </w:r>
          </w:p>
          <w:p w:rsidR="00CE7CC8" w:rsidRDefault="00CE7CC8" w:rsidP="00CE7CC8">
            <w:r>
              <w:t>Arterial and/or diabetic ulcers have very different characteristics than venous leg ulcers.  They are characterized by:</w:t>
            </w:r>
          </w:p>
          <w:p w:rsidR="00CE7CC8" w:rsidRDefault="00CE7CC8" w:rsidP="00CE7CC8">
            <w:pPr>
              <w:numPr>
                <w:ilvl w:val="0"/>
                <w:numId w:val="31"/>
              </w:numPr>
            </w:pPr>
            <w:r>
              <w:t>Even, “punched out”, smooth wound margins</w:t>
            </w:r>
          </w:p>
          <w:p w:rsidR="00CE7CC8" w:rsidRDefault="00CE7CC8" w:rsidP="00CE7CC8">
            <w:pPr>
              <w:numPr>
                <w:ilvl w:val="0"/>
                <w:numId w:val="31"/>
              </w:numPr>
            </w:pPr>
            <w:r>
              <w:t>Frequently necrotic</w:t>
            </w:r>
          </w:p>
          <w:p w:rsidR="00CE7CC8" w:rsidRDefault="00CE7CC8" w:rsidP="00CE7CC8">
            <w:pPr>
              <w:numPr>
                <w:ilvl w:val="0"/>
                <w:numId w:val="31"/>
              </w:numPr>
            </w:pPr>
            <w:r>
              <w:t>Pain increased during elevation of leg</w:t>
            </w:r>
          </w:p>
          <w:p w:rsidR="00CE7CC8" w:rsidRDefault="00CE7CC8" w:rsidP="00CE7CC8">
            <w:pPr>
              <w:numPr>
                <w:ilvl w:val="0"/>
                <w:numId w:val="31"/>
              </w:numPr>
            </w:pPr>
            <w:r>
              <w:t>Distal location (over bony prominence of leg)</w:t>
            </w:r>
          </w:p>
          <w:p w:rsidR="00CE7CC8" w:rsidRDefault="00CE7CC8" w:rsidP="00CE7CC8">
            <w:pPr>
              <w:numPr>
                <w:ilvl w:val="0"/>
                <w:numId w:val="31"/>
              </w:numPr>
            </w:pPr>
            <w:r>
              <w:t>Thin, shiny, dry skin</w:t>
            </w:r>
          </w:p>
          <w:p w:rsidR="00CE7CC8" w:rsidRDefault="00CE7CC8" w:rsidP="00CE7CC8">
            <w:pPr>
              <w:numPr>
                <w:ilvl w:val="0"/>
                <w:numId w:val="31"/>
              </w:numPr>
            </w:pPr>
            <w:r>
              <w:t>Thickened toenails</w:t>
            </w:r>
          </w:p>
          <w:p w:rsidR="00CE7CC8" w:rsidRDefault="00CE7CC8" w:rsidP="00CE7CC8">
            <w:pPr>
              <w:numPr>
                <w:ilvl w:val="0"/>
                <w:numId w:val="31"/>
              </w:numPr>
            </w:pPr>
            <w:r>
              <w:t>Diminished or absent pulse.</w:t>
            </w:r>
          </w:p>
          <w:p w:rsidR="00CE7CC8" w:rsidRDefault="00CE7CC8" w:rsidP="00CE7CC8">
            <w:pPr>
              <w:ind w:left="720"/>
            </w:pPr>
          </w:p>
          <w:p w:rsidR="00CE7CC8" w:rsidRPr="00C56EBC" w:rsidRDefault="00CE7CC8" w:rsidP="00CE7CC8">
            <w:pPr>
              <w:rPr>
                <w:b/>
              </w:rPr>
            </w:pPr>
            <w:r w:rsidRPr="006E2AD2">
              <w:rPr>
                <w:b/>
              </w:rPr>
              <w:t xml:space="preserve">SPECIAL NOTE:  Compression is contraindicated for arterial or diabetic ulcers.  Also, remember that elevation of leg may increase pain. </w:t>
            </w:r>
          </w:p>
          <w:p w:rsidR="00CE7CC8" w:rsidRDefault="00CE7CC8" w:rsidP="00CE7CC8">
            <w:pPr>
              <w:jc w:val="center"/>
            </w:pPr>
          </w:p>
          <w:p w:rsidR="00CE7CC8" w:rsidRDefault="00CE7CC8" w:rsidP="00CE7CC8">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5130"/>
            </w:tblGrid>
            <w:tr w:rsidR="00CE7CC8" w:rsidTr="00CE7CC8">
              <w:trPr>
                <w:jc w:val="center"/>
              </w:trPr>
              <w:tc>
                <w:tcPr>
                  <w:tcW w:w="5215" w:type="dxa"/>
                </w:tcPr>
                <w:p w:rsidR="00CE7CC8" w:rsidRPr="002B3EE7" w:rsidRDefault="00CE7CC8" w:rsidP="00CE7CC8">
                  <w:r w:rsidRPr="002B3EE7">
                    <w:t>Cleanse wound with wound cleanser or normal saline.</w:t>
                  </w:r>
                </w:p>
              </w:tc>
              <w:tc>
                <w:tcPr>
                  <w:tcW w:w="5130" w:type="dxa"/>
                </w:tcPr>
                <w:p w:rsidR="00CE7CC8" w:rsidRPr="002B3EE7" w:rsidRDefault="00CE7CC8" w:rsidP="00CE7CC8">
                  <w:r w:rsidRPr="002B3EE7">
                    <w:t>Removes gross contaminants from wound bed without toxicity.</w:t>
                  </w:r>
                </w:p>
              </w:tc>
            </w:tr>
            <w:tr w:rsidR="00CE7CC8" w:rsidTr="00CE7CC8">
              <w:trPr>
                <w:jc w:val="center"/>
              </w:trPr>
              <w:tc>
                <w:tcPr>
                  <w:tcW w:w="5215" w:type="dxa"/>
                </w:tcPr>
                <w:p w:rsidR="00CE7CC8" w:rsidRPr="002B3EE7" w:rsidRDefault="00CE7CC8" w:rsidP="00CE7CC8">
                  <w:r w:rsidRPr="002B3EE7">
                    <w:t>Allow area around wound to air dry or pat dry with gauze.</w:t>
                  </w:r>
                </w:p>
              </w:tc>
              <w:tc>
                <w:tcPr>
                  <w:tcW w:w="5130" w:type="dxa"/>
                </w:tcPr>
                <w:p w:rsidR="00CE7CC8" w:rsidRPr="002B3EE7" w:rsidRDefault="00CE7CC8" w:rsidP="00CE7CC8">
                  <w:r w:rsidRPr="002B3EE7">
                    <w:t>Drying allows adhesive to adhere to skin.</w:t>
                  </w:r>
                </w:p>
              </w:tc>
            </w:tr>
            <w:tr w:rsidR="00CE7CC8" w:rsidTr="00CE7CC8">
              <w:trPr>
                <w:jc w:val="center"/>
              </w:trPr>
              <w:tc>
                <w:tcPr>
                  <w:tcW w:w="5215" w:type="dxa"/>
                </w:tcPr>
                <w:p w:rsidR="00CE7CC8" w:rsidRPr="002B3EE7" w:rsidRDefault="00CE7CC8" w:rsidP="00CE7CC8">
                  <w:r w:rsidRPr="002B3EE7">
                    <w:t>Follow physician’s treatment orders</w:t>
                  </w:r>
                </w:p>
              </w:tc>
              <w:tc>
                <w:tcPr>
                  <w:tcW w:w="5130" w:type="dxa"/>
                </w:tcPr>
                <w:p w:rsidR="00CE7CC8" w:rsidRPr="002B3EE7" w:rsidRDefault="00CE7CC8" w:rsidP="00CE7CC8"/>
              </w:tc>
            </w:tr>
            <w:tr w:rsidR="00CE7CC8" w:rsidTr="00CE7CC8">
              <w:trPr>
                <w:jc w:val="center"/>
              </w:trPr>
              <w:tc>
                <w:tcPr>
                  <w:tcW w:w="5215" w:type="dxa"/>
                </w:tcPr>
                <w:p w:rsidR="00CE7CC8" w:rsidRPr="002B3EE7" w:rsidRDefault="00CE7CC8" w:rsidP="00CE7CC8">
                  <w:r w:rsidRPr="002B3EE7">
                    <w:t>Change position of resident every two (2) hours or more often according to need.</w:t>
                  </w:r>
                </w:p>
              </w:tc>
              <w:tc>
                <w:tcPr>
                  <w:tcW w:w="5130" w:type="dxa"/>
                </w:tcPr>
                <w:p w:rsidR="00CE7CC8" w:rsidRPr="002B3EE7" w:rsidRDefault="00CE7CC8" w:rsidP="00CE7CC8">
                  <w:r w:rsidRPr="002B3EE7">
                    <w:t>Initiate the facility’s turning and positioning and mobility programs are essential in reducing risk of pressure sores.</w:t>
                  </w:r>
                </w:p>
              </w:tc>
            </w:tr>
            <w:tr w:rsidR="00CE7CC8" w:rsidTr="00CE7CC8">
              <w:trPr>
                <w:jc w:val="center"/>
              </w:trPr>
              <w:tc>
                <w:tcPr>
                  <w:tcW w:w="5215" w:type="dxa"/>
                </w:tcPr>
                <w:p w:rsidR="00CE7CC8" w:rsidRPr="002B3EE7" w:rsidRDefault="00CE7CC8" w:rsidP="00CE7CC8">
                  <w:r w:rsidRPr="002B3EE7">
                    <w:t>Identify and use pressure-relieving devices, i.e., special mattresses, boots, chair pads, etc.</w:t>
                  </w:r>
                </w:p>
              </w:tc>
              <w:tc>
                <w:tcPr>
                  <w:tcW w:w="5130" w:type="dxa"/>
                </w:tcPr>
                <w:p w:rsidR="00CE7CC8" w:rsidRPr="002B3EE7" w:rsidRDefault="00CE7CC8" w:rsidP="00CE7CC8">
                  <w:r w:rsidRPr="002B3EE7">
                    <w:t>Reduces incidence and severity of pressure sores.</w:t>
                  </w:r>
                </w:p>
              </w:tc>
            </w:tr>
            <w:tr w:rsidR="00CE7CC8" w:rsidTr="00CE7CC8">
              <w:trPr>
                <w:jc w:val="center"/>
              </w:trPr>
              <w:tc>
                <w:tcPr>
                  <w:tcW w:w="5215" w:type="dxa"/>
                </w:tcPr>
                <w:p w:rsidR="00CE7CC8" w:rsidRPr="002B3EE7" w:rsidRDefault="00CE7CC8" w:rsidP="00CE7CC8">
                  <w:r w:rsidRPr="002B3EE7">
                    <w:t>Dietician to complete nutritional assessment with appropriate recommendations and documentation.</w:t>
                  </w:r>
                </w:p>
              </w:tc>
              <w:tc>
                <w:tcPr>
                  <w:tcW w:w="5130" w:type="dxa"/>
                </w:tcPr>
                <w:p w:rsidR="00CE7CC8" w:rsidRPr="002B3EE7" w:rsidRDefault="00CE7CC8" w:rsidP="00CE7CC8">
                  <w:r w:rsidRPr="002B3EE7">
                    <w:t>Includes review and on-going monitoring of fluid and Nutritional intake and lab value.</w:t>
                  </w:r>
                </w:p>
              </w:tc>
            </w:tr>
            <w:tr w:rsidR="00CE7CC8" w:rsidTr="00CE7CC8">
              <w:trPr>
                <w:jc w:val="center"/>
              </w:trPr>
              <w:tc>
                <w:tcPr>
                  <w:tcW w:w="5215" w:type="dxa"/>
                </w:tcPr>
                <w:p w:rsidR="00CE7CC8" w:rsidRPr="002B3EE7" w:rsidRDefault="00CE7CC8" w:rsidP="00CE7CC8">
                  <w:r w:rsidRPr="002B3EE7">
                    <w:t>Provide Range of Motion as indicated.</w:t>
                  </w:r>
                </w:p>
              </w:tc>
              <w:tc>
                <w:tcPr>
                  <w:tcW w:w="5130" w:type="dxa"/>
                </w:tcPr>
                <w:p w:rsidR="00CE7CC8" w:rsidRPr="002B3EE7" w:rsidRDefault="00CE7CC8" w:rsidP="00CE7CC8">
                  <w:r w:rsidRPr="002B3EE7">
                    <w:t>Active and Passive ROM promotes activity and reduces effects on pressure on tissue and may assist with circulation.</w:t>
                  </w:r>
                </w:p>
              </w:tc>
            </w:tr>
            <w:tr w:rsidR="00CE7CC8" w:rsidTr="00CE7CC8">
              <w:trPr>
                <w:jc w:val="center"/>
              </w:trPr>
              <w:tc>
                <w:tcPr>
                  <w:tcW w:w="5215" w:type="dxa"/>
                </w:tcPr>
                <w:p w:rsidR="00CE7CC8" w:rsidRPr="002B3EE7" w:rsidRDefault="00CE7CC8" w:rsidP="00CE7CC8">
                  <w:r w:rsidRPr="002B3EE7">
                    <w:t>Keep family and resident informed and very involved in decisions, care planning, etc.</w:t>
                  </w:r>
                </w:p>
              </w:tc>
              <w:tc>
                <w:tcPr>
                  <w:tcW w:w="5130" w:type="dxa"/>
                </w:tcPr>
                <w:p w:rsidR="00CE7CC8" w:rsidRPr="002B3EE7" w:rsidRDefault="00CE7CC8" w:rsidP="00CE7CC8">
                  <w:r w:rsidRPr="002B3EE7">
                    <w:t>Encourage resident/family participation in decision process and informed progress or lack of.</w:t>
                  </w:r>
                </w:p>
              </w:tc>
            </w:tr>
          </w:tbl>
          <w:p w:rsidR="00CE7CC8" w:rsidRDefault="00CE7CC8" w:rsidP="00CE7CC8"/>
          <w:p w:rsidR="00CE7CC8" w:rsidRDefault="00CE7CC8" w:rsidP="00CE7CC8"/>
          <w:p w:rsidR="00CE7CC8" w:rsidRDefault="00CE7CC8" w:rsidP="00CE7CC8">
            <w:r>
              <w:t>Arterial or Diabetic leg ulcers may be referred to the wound clinic or wound consulting firm with a physician’s order.</w:t>
            </w:r>
          </w:p>
          <w:p w:rsidR="00CE7CC8" w:rsidRDefault="00CE7CC8" w:rsidP="00CE7CC8"/>
          <w:p w:rsidR="00CE7CC8" w:rsidRDefault="00CE7CC8" w:rsidP="00CE7CC8"/>
          <w:p w:rsidR="00CE7CC8" w:rsidRDefault="00CE7CC8" w:rsidP="00CE7CC8"/>
        </w:tc>
      </w:tr>
      <w:tr w:rsidR="00CE7CC8" w:rsidTr="00CE7CC8">
        <w:tc>
          <w:tcPr>
            <w:tcW w:w="2203" w:type="dxa"/>
          </w:tcPr>
          <w:p w:rsidR="00CE7CC8" w:rsidRDefault="00CE7CC8" w:rsidP="00CE7CC8">
            <w:r>
              <w:t>Approved:</w:t>
            </w:r>
          </w:p>
        </w:tc>
        <w:tc>
          <w:tcPr>
            <w:tcW w:w="2203" w:type="dxa"/>
          </w:tcPr>
          <w:p w:rsidR="00C11308" w:rsidRDefault="00CE7CC8" w:rsidP="00C11308">
            <w:r>
              <w:t>Effective Date:</w:t>
            </w:r>
            <w:r w:rsidR="00C11308">
              <w:t xml:space="preserve"> </w:t>
            </w:r>
          </w:p>
          <w:p w:rsidR="00C11308" w:rsidRDefault="00C11308" w:rsidP="00C11308"/>
          <w:p w:rsidR="00CE7CC8" w:rsidRDefault="00C11308" w:rsidP="00C11308">
            <w:r>
              <w:t xml:space="preserve">          7/2014</w:t>
            </w:r>
          </w:p>
        </w:tc>
        <w:tc>
          <w:tcPr>
            <w:tcW w:w="2203" w:type="dxa"/>
          </w:tcPr>
          <w:p w:rsidR="00CE7CC8" w:rsidRDefault="00CE7CC8" w:rsidP="00CE7CC8">
            <w:r>
              <w:t>Revision Date:</w:t>
            </w:r>
          </w:p>
          <w:p w:rsidR="00CE7CC8" w:rsidRDefault="00CE7CC8" w:rsidP="00CE7CC8"/>
          <w:p w:rsidR="00CE7CC8" w:rsidRDefault="00CE7CC8" w:rsidP="00CE7CC8"/>
        </w:tc>
        <w:tc>
          <w:tcPr>
            <w:tcW w:w="2203" w:type="dxa"/>
            <w:gridSpan w:val="2"/>
          </w:tcPr>
          <w:p w:rsidR="00CE7CC8" w:rsidRDefault="00CE7CC8" w:rsidP="00CE7CC8">
            <w:r>
              <w:t>Change No.:</w:t>
            </w:r>
          </w:p>
        </w:tc>
        <w:tc>
          <w:tcPr>
            <w:tcW w:w="2276" w:type="dxa"/>
          </w:tcPr>
          <w:p w:rsidR="00CE7CC8" w:rsidRDefault="00CE7CC8" w:rsidP="00CE7CC8">
            <w:r>
              <w:t>Page:</w:t>
            </w:r>
          </w:p>
          <w:p w:rsidR="00CE7CC8" w:rsidRDefault="00CE7CC8" w:rsidP="00CE7CC8"/>
          <w:p w:rsidR="00CE7CC8" w:rsidRDefault="00CE7CC8" w:rsidP="00CE7CC8">
            <w:r>
              <w:t xml:space="preserve">         </w:t>
            </w:r>
            <w:r w:rsidR="00C11308">
              <w:t>5 of 6</w:t>
            </w:r>
          </w:p>
          <w:p w:rsidR="00CE7CC8" w:rsidRDefault="00CE7CC8" w:rsidP="00CE7CC8"/>
        </w:tc>
      </w:tr>
    </w:tbl>
    <w:p w:rsidR="00CE7CC8" w:rsidRDefault="00CE7CC8" w:rsidP="00B731B7"/>
    <w:p w:rsidR="00CE7CC8" w:rsidRDefault="00CE7CC8" w:rsidP="00B731B7"/>
    <w:p w:rsidR="00CE7CC8" w:rsidRDefault="00CE7CC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E7CC8" w:rsidTr="00CE7CC8">
        <w:tc>
          <w:tcPr>
            <w:tcW w:w="8748" w:type="dxa"/>
            <w:gridSpan w:val="4"/>
            <w:vAlign w:val="center"/>
          </w:tcPr>
          <w:p w:rsidR="00CE7CC8" w:rsidRDefault="00CE7CC8" w:rsidP="00CE7CC8"/>
          <w:p w:rsidR="00CE7CC8" w:rsidRDefault="00CE7CC8" w:rsidP="00CE7CC8">
            <w:r>
              <w:t>SUBJECT:       PROTOCOL AND PRACTICE GUIDELINES</w:t>
            </w:r>
          </w:p>
          <w:p w:rsidR="00CE7CC8" w:rsidRDefault="00CE7CC8" w:rsidP="00CE7CC8"/>
        </w:tc>
        <w:tc>
          <w:tcPr>
            <w:tcW w:w="2340" w:type="dxa"/>
            <w:gridSpan w:val="2"/>
          </w:tcPr>
          <w:p w:rsidR="00CE7CC8" w:rsidRDefault="00CE7CC8" w:rsidP="00CE7CC8"/>
          <w:p w:rsidR="00CE7CC8" w:rsidRPr="001F4527" w:rsidRDefault="00CE7CC8" w:rsidP="00CE7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CE7CC8" w:rsidRDefault="00CE7CC8" w:rsidP="00CE7CC8"/>
        </w:tc>
      </w:tr>
      <w:tr w:rsidR="00CE7CC8" w:rsidTr="00CE7CC8">
        <w:tc>
          <w:tcPr>
            <w:tcW w:w="11088" w:type="dxa"/>
            <w:gridSpan w:val="6"/>
          </w:tcPr>
          <w:p w:rsidR="00CE7CC8" w:rsidRDefault="00CE7CC8" w:rsidP="00CE7CC8"/>
          <w:p w:rsidR="00CE7CC8" w:rsidRDefault="00CE7CC8" w:rsidP="00CE7CC8">
            <w:pPr>
              <w:jc w:val="center"/>
            </w:pPr>
            <w:r>
              <w:t>TYPE:  Surgical Wounds</w:t>
            </w:r>
          </w:p>
          <w:p w:rsidR="00CE7CC8" w:rsidRDefault="00CE7CC8" w:rsidP="00CE7CC8"/>
          <w:p w:rsidR="00CE7CC8" w:rsidRDefault="00CE7CC8" w:rsidP="00CE7CC8">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040"/>
            </w:tblGrid>
            <w:tr w:rsidR="00CE7CC8" w:rsidRPr="00D63A22" w:rsidTr="00CE7CC8">
              <w:trPr>
                <w:jc w:val="center"/>
              </w:trPr>
              <w:tc>
                <w:tcPr>
                  <w:tcW w:w="5256" w:type="dxa"/>
                </w:tcPr>
                <w:p w:rsidR="00CE7CC8" w:rsidRPr="002B3EE7" w:rsidRDefault="00CE7CC8" w:rsidP="00CE7CC8">
                  <w:r w:rsidRPr="002B3EE7">
                    <w:t>Cleanse wound with wound cleanser or normal saline.</w:t>
                  </w:r>
                </w:p>
              </w:tc>
              <w:tc>
                <w:tcPr>
                  <w:tcW w:w="5040" w:type="dxa"/>
                </w:tcPr>
                <w:p w:rsidR="00CE7CC8" w:rsidRPr="002B3EE7" w:rsidRDefault="00CE7CC8" w:rsidP="00CE7CC8">
                  <w:r w:rsidRPr="002B3EE7">
                    <w:t>Removes gross contaminants from wound bed without toxicity.</w:t>
                  </w:r>
                </w:p>
              </w:tc>
            </w:tr>
            <w:tr w:rsidR="00CE7CC8" w:rsidRPr="00D63A22" w:rsidTr="00CE7CC8">
              <w:trPr>
                <w:jc w:val="center"/>
              </w:trPr>
              <w:tc>
                <w:tcPr>
                  <w:tcW w:w="5256" w:type="dxa"/>
                </w:tcPr>
                <w:p w:rsidR="00CE7CC8" w:rsidRPr="002B3EE7" w:rsidRDefault="00CE7CC8" w:rsidP="00CE7CC8">
                  <w:r w:rsidRPr="002B3EE7">
                    <w:t>Allow area around wound to air dry or pat dry with gauze.</w:t>
                  </w:r>
                </w:p>
              </w:tc>
              <w:tc>
                <w:tcPr>
                  <w:tcW w:w="5040" w:type="dxa"/>
                </w:tcPr>
                <w:p w:rsidR="00CE7CC8" w:rsidRPr="002B3EE7" w:rsidRDefault="00CE7CC8" w:rsidP="00CE7CC8">
                  <w:r w:rsidRPr="002B3EE7">
                    <w:t>Drying allows adhesive to adhere to skin.</w:t>
                  </w:r>
                </w:p>
              </w:tc>
            </w:tr>
            <w:tr w:rsidR="00CE7CC8" w:rsidRPr="00D63A22" w:rsidTr="00CE7CC8">
              <w:trPr>
                <w:jc w:val="center"/>
              </w:trPr>
              <w:tc>
                <w:tcPr>
                  <w:tcW w:w="5256" w:type="dxa"/>
                </w:tcPr>
                <w:p w:rsidR="00CE7CC8" w:rsidRPr="002B3EE7" w:rsidRDefault="00CE7CC8" w:rsidP="00CE7CC8">
                  <w:r w:rsidRPr="002B3EE7">
                    <w:t>Follow physician’s treatment orders</w:t>
                  </w:r>
                </w:p>
              </w:tc>
              <w:tc>
                <w:tcPr>
                  <w:tcW w:w="5040" w:type="dxa"/>
                </w:tcPr>
                <w:p w:rsidR="00CE7CC8" w:rsidRPr="002B3EE7" w:rsidRDefault="00CE7CC8" w:rsidP="00CE7CC8"/>
              </w:tc>
            </w:tr>
            <w:tr w:rsidR="00CE7CC8" w:rsidRPr="00D63A22" w:rsidTr="00CE7CC8">
              <w:trPr>
                <w:jc w:val="center"/>
              </w:trPr>
              <w:tc>
                <w:tcPr>
                  <w:tcW w:w="5256" w:type="dxa"/>
                </w:tcPr>
                <w:p w:rsidR="00CE7CC8" w:rsidRPr="002B3EE7" w:rsidRDefault="00CE7CC8" w:rsidP="00CE7CC8">
                  <w:r w:rsidRPr="002B3EE7">
                    <w:t>Change position of resident every two (2) hours or more often according to need.</w:t>
                  </w:r>
                </w:p>
              </w:tc>
              <w:tc>
                <w:tcPr>
                  <w:tcW w:w="5040" w:type="dxa"/>
                </w:tcPr>
                <w:p w:rsidR="00CE7CC8" w:rsidRPr="002B3EE7" w:rsidRDefault="00CE7CC8" w:rsidP="00CE7CC8">
                  <w:r w:rsidRPr="002B3EE7">
                    <w:t>Initiate the facility’s turning and positioning and mobility programs are essential in reducing risk of pressure sores.</w:t>
                  </w:r>
                </w:p>
              </w:tc>
            </w:tr>
            <w:tr w:rsidR="00CE7CC8" w:rsidRPr="00D63A22" w:rsidTr="00CE7CC8">
              <w:trPr>
                <w:jc w:val="center"/>
              </w:trPr>
              <w:tc>
                <w:tcPr>
                  <w:tcW w:w="5256" w:type="dxa"/>
                </w:tcPr>
                <w:p w:rsidR="00CE7CC8" w:rsidRPr="002B3EE7" w:rsidRDefault="00CE7CC8" w:rsidP="00CE7CC8">
                  <w:r w:rsidRPr="002B3EE7">
                    <w:t>Identify and use pressure-relieving devices, i.e., special mattresses, boots chair pads, etc.</w:t>
                  </w:r>
                </w:p>
              </w:tc>
              <w:tc>
                <w:tcPr>
                  <w:tcW w:w="5040" w:type="dxa"/>
                </w:tcPr>
                <w:p w:rsidR="00CE7CC8" w:rsidRPr="002B3EE7" w:rsidRDefault="00CE7CC8" w:rsidP="00CE7CC8">
                  <w:r w:rsidRPr="002B3EE7">
                    <w:t>Includes review and on-going monitoring of fluid and Nutritional intake and lab value.</w:t>
                  </w:r>
                </w:p>
              </w:tc>
            </w:tr>
            <w:tr w:rsidR="00CE7CC8" w:rsidRPr="00D63A22" w:rsidTr="00CE7CC8">
              <w:trPr>
                <w:jc w:val="center"/>
              </w:trPr>
              <w:tc>
                <w:tcPr>
                  <w:tcW w:w="5256" w:type="dxa"/>
                </w:tcPr>
                <w:p w:rsidR="00CE7CC8" w:rsidRPr="002B3EE7" w:rsidRDefault="00CE7CC8" w:rsidP="00CE7CC8">
                  <w:r w:rsidRPr="002B3EE7">
                    <w:t>Dietician to complete nutritional assessment with appropriate recommendations and documentation.</w:t>
                  </w:r>
                </w:p>
              </w:tc>
              <w:tc>
                <w:tcPr>
                  <w:tcW w:w="5040" w:type="dxa"/>
                </w:tcPr>
                <w:p w:rsidR="00CE7CC8" w:rsidRPr="002B3EE7" w:rsidRDefault="00CE7CC8" w:rsidP="00CE7CC8">
                  <w:r w:rsidRPr="002B3EE7">
                    <w:t>Includes review and on-going monitoring of fluid and Nutritional intake and lab value.</w:t>
                  </w:r>
                </w:p>
              </w:tc>
            </w:tr>
            <w:tr w:rsidR="00CE7CC8" w:rsidRPr="00D63A22" w:rsidTr="00CE7CC8">
              <w:trPr>
                <w:jc w:val="center"/>
              </w:trPr>
              <w:tc>
                <w:tcPr>
                  <w:tcW w:w="5256" w:type="dxa"/>
                </w:tcPr>
                <w:p w:rsidR="00CE7CC8" w:rsidRPr="002B3EE7" w:rsidRDefault="00CE7CC8" w:rsidP="00CE7CC8">
                  <w:r w:rsidRPr="002B3EE7">
                    <w:t>Provide Range of Motion as indicated.</w:t>
                  </w:r>
                </w:p>
              </w:tc>
              <w:tc>
                <w:tcPr>
                  <w:tcW w:w="5040" w:type="dxa"/>
                </w:tcPr>
                <w:p w:rsidR="00CE7CC8" w:rsidRPr="002B3EE7" w:rsidRDefault="00CE7CC8" w:rsidP="00CE7CC8">
                  <w:r w:rsidRPr="002B3EE7">
                    <w:t>Active and Passive ROM promotes activity and reduces effects of pressure on tissue and may assist with circulation.</w:t>
                  </w:r>
                </w:p>
              </w:tc>
            </w:tr>
            <w:tr w:rsidR="00CE7CC8" w:rsidRPr="00D63A22" w:rsidTr="00CE7CC8">
              <w:trPr>
                <w:jc w:val="center"/>
              </w:trPr>
              <w:tc>
                <w:tcPr>
                  <w:tcW w:w="5256" w:type="dxa"/>
                </w:tcPr>
                <w:p w:rsidR="00CE7CC8" w:rsidRPr="002B3EE7" w:rsidRDefault="00CE7CC8" w:rsidP="00CE7CC8">
                  <w:r w:rsidRPr="002B3EE7">
                    <w:t>Keep family and resident informed and very involved in decisions, care planning, etc.</w:t>
                  </w:r>
                </w:p>
              </w:tc>
              <w:tc>
                <w:tcPr>
                  <w:tcW w:w="5040" w:type="dxa"/>
                </w:tcPr>
                <w:p w:rsidR="00CE7CC8" w:rsidRPr="002B3EE7" w:rsidRDefault="00CE7CC8" w:rsidP="00CE7CC8">
                  <w:r w:rsidRPr="002B3EE7">
                    <w:t>Encourage resident/family participation in decision process and informed of progress or lack of.</w:t>
                  </w:r>
                </w:p>
              </w:tc>
            </w:tr>
          </w:tbl>
          <w:p w:rsidR="00CE7CC8" w:rsidRDefault="00CE7CC8" w:rsidP="00CE7CC8"/>
          <w:p w:rsidR="00CE7CC8" w:rsidRDefault="00CE7CC8" w:rsidP="00CE7CC8"/>
          <w:p w:rsidR="00CE7CC8" w:rsidRPr="002B3EE7" w:rsidRDefault="00CE7CC8" w:rsidP="00CE7CC8">
            <w:r>
              <w:t>Surgical wounds</w:t>
            </w:r>
            <w:r w:rsidRPr="002B3EE7">
              <w:t xml:space="preserve"> may be referred to the wound clinic or wound consulting firm with a physician’s order.</w:t>
            </w:r>
          </w:p>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p w:rsidR="00CE7CC8" w:rsidRDefault="00CE7CC8" w:rsidP="00CE7CC8"/>
        </w:tc>
      </w:tr>
      <w:tr w:rsidR="00CE7CC8" w:rsidTr="00CE7CC8">
        <w:tc>
          <w:tcPr>
            <w:tcW w:w="2203" w:type="dxa"/>
          </w:tcPr>
          <w:p w:rsidR="00CE7CC8" w:rsidRDefault="00CE7CC8" w:rsidP="00CE7CC8">
            <w:r>
              <w:t>Approved:</w:t>
            </w:r>
          </w:p>
        </w:tc>
        <w:tc>
          <w:tcPr>
            <w:tcW w:w="2203" w:type="dxa"/>
          </w:tcPr>
          <w:p w:rsidR="00C11308" w:rsidRDefault="00CE7CC8" w:rsidP="00C11308">
            <w:r>
              <w:t>Effective Date:</w:t>
            </w:r>
            <w:r w:rsidR="00C11308">
              <w:t xml:space="preserve"> </w:t>
            </w:r>
          </w:p>
          <w:p w:rsidR="00C11308" w:rsidRDefault="00C11308" w:rsidP="00C11308"/>
          <w:p w:rsidR="00CE7CC8" w:rsidRDefault="00C11308" w:rsidP="00C11308">
            <w:r>
              <w:t xml:space="preserve">          7/2014</w:t>
            </w:r>
          </w:p>
        </w:tc>
        <w:tc>
          <w:tcPr>
            <w:tcW w:w="2203" w:type="dxa"/>
          </w:tcPr>
          <w:p w:rsidR="00CE7CC8" w:rsidRDefault="00CE7CC8" w:rsidP="00CE7CC8">
            <w:r>
              <w:t>Revision Date:</w:t>
            </w:r>
          </w:p>
          <w:p w:rsidR="00CE7CC8" w:rsidRDefault="00CE7CC8" w:rsidP="00CE7CC8"/>
          <w:p w:rsidR="00CE7CC8" w:rsidRDefault="00CE7CC8" w:rsidP="00CE7CC8"/>
        </w:tc>
        <w:tc>
          <w:tcPr>
            <w:tcW w:w="2203" w:type="dxa"/>
            <w:gridSpan w:val="2"/>
          </w:tcPr>
          <w:p w:rsidR="00CE7CC8" w:rsidRDefault="00CE7CC8" w:rsidP="00CE7CC8">
            <w:r>
              <w:t>Change No.:</w:t>
            </w:r>
          </w:p>
        </w:tc>
        <w:tc>
          <w:tcPr>
            <w:tcW w:w="2276" w:type="dxa"/>
          </w:tcPr>
          <w:p w:rsidR="00CE7CC8" w:rsidRDefault="00CE7CC8" w:rsidP="00CE7CC8">
            <w:r>
              <w:t>Page:</w:t>
            </w:r>
          </w:p>
          <w:p w:rsidR="00CE7CC8" w:rsidRDefault="00CE7CC8" w:rsidP="00CE7CC8"/>
          <w:p w:rsidR="00CE7CC8" w:rsidRDefault="00CE7CC8" w:rsidP="00CE7CC8">
            <w:r>
              <w:t xml:space="preserve">         </w:t>
            </w:r>
            <w:r w:rsidR="00C11308">
              <w:t>6 of 6</w:t>
            </w:r>
          </w:p>
          <w:p w:rsidR="00CE7CC8" w:rsidRDefault="00CE7CC8" w:rsidP="00CE7CC8"/>
        </w:tc>
      </w:tr>
    </w:tbl>
    <w:p w:rsidR="00CE7CC8" w:rsidRDefault="00CE7CC8" w:rsidP="00B731B7"/>
    <w:p w:rsidR="00405F22" w:rsidRDefault="00405F22" w:rsidP="00B731B7"/>
    <w:sectPr w:rsidR="00405F2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475D7"/>
    <w:multiLevelType w:val="hybridMultilevel"/>
    <w:tmpl w:val="8E42E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1142840"/>
    <w:multiLevelType w:val="hybridMultilevel"/>
    <w:tmpl w:val="CB5E6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134356"/>
    <w:multiLevelType w:val="hybridMultilevel"/>
    <w:tmpl w:val="CB5E6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03DB1"/>
    <w:multiLevelType w:val="hybridMultilevel"/>
    <w:tmpl w:val="5CEC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F20E66"/>
    <w:multiLevelType w:val="hybridMultilevel"/>
    <w:tmpl w:val="846CBC42"/>
    <w:lvl w:ilvl="0" w:tplc="0460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DB1CBD"/>
    <w:multiLevelType w:val="hybridMultilevel"/>
    <w:tmpl w:val="A2AE9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4">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9F67D4F"/>
    <w:multiLevelType w:val="hybridMultilevel"/>
    <w:tmpl w:val="16341CD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BE44E6"/>
    <w:multiLevelType w:val="hybridMultilevel"/>
    <w:tmpl w:val="5CEC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14"/>
  </w:num>
  <w:num w:numId="4">
    <w:abstractNumId w:val="19"/>
  </w:num>
  <w:num w:numId="5">
    <w:abstractNumId w:val="0"/>
  </w:num>
  <w:num w:numId="6">
    <w:abstractNumId w:val="18"/>
  </w:num>
  <w:num w:numId="7">
    <w:abstractNumId w:val="31"/>
  </w:num>
  <w:num w:numId="8">
    <w:abstractNumId w:val="28"/>
  </w:num>
  <w:num w:numId="9">
    <w:abstractNumId w:val="2"/>
  </w:num>
  <w:num w:numId="10">
    <w:abstractNumId w:val="5"/>
  </w:num>
  <w:num w:numId="11">
    <w:abstractNumId w:val="20"/>
  </w:num>
  <w:num w:numId="12">
    <w:abstractNumId w:val="1"/>
  </w:num>
  <w:num w:numId="13">
    <w:abstractNumId w:val="11"/>
  </w:num>
  <w:num w:numId="14">
    <w:abstractNumId w:val="6"/>
  </w:num>
  <w:num w:numId="15">
    <w:abstractNumId w:val="7"/>
  </w:num>
  <w:num w:numId="16">
    <w:abstractNumId w:val="15"/>
  </w:num>
  <w:num w:numId="17">
    <w:abstractNumId w:val="16"/>
  </w:num>
  <w:num w:numId="18">
    <w:abstractNumId w:val="29"/>
  </w:num>
  <w:num w:numId="19">
    <w:abstractNumId w:val="26"/>
  </w:num>
  <w:num w:numId="20">
    <w:abstractNumId w:val="8"/>
  </w:num>
  <w:num w:numId="21">
    <w:abstractNumId w:val="4"/>
  </w:num>
  <w:num w:numId="22">
    <w:abstractNumId w:val="27"/>
  </w:num>
  <w:num w:numId="23">
    <w:abstractNumId w:val="9"/>
  </w:num>
  <w:num w:numId="24">
    <w:abstractNumId w:val="24"/>
  </w:num>
  <w:num w:numId="25">
    <w:abstractNumId w:val="23"/>
  </w:num>
  <w:num w:numId="26">
    <w:abstractNumId w:val="21"/>
  </w:num>
  <w:num w:numId="27">
    <w:abstractNumId w:val="25"/>
  </w:num>
  <w:num w:numId="28">
    <w:abstractNumId w:val="3"/>
  </w:num>
  <w:num w:numId="29">
    <w:abstractNumId w:val="17"/>
  </w:num>
  <w:num w:numId="30">
    <w:abstractNumId w:val="10"/>
  </w:num>
  <w:num w:numId="31">
    <w:abstractNumId w:val="13"/>
  </w:num>
  <w:num w:numId="32">
    <w:abstractNumId w:val="1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C7F0A"/>
    <w:rsid w:val="001371B9"/>
    <w:rsid w:val="00157B09"/>
    <w:rsid w:val="001908A1"/>
    <w:rsid w:val="001C4DE9"/>
    <w:rsid w:val="001F4527"/>
    <w:rsid w:val="00231CDA"/>
    <w:rsid w:val="0023294C"/>
    <w:rsid w:val="002A730C"/>
    <w:rsid w:val="002B3EE7"/>
    <w:rsid w:val="00333BB5"/>
    <w:rsid w:val="00347ED8"/>
    <w:rsid w:val="00405F22"/>
    <w:rsid w:val="004602A8"/>
    <w:rsid w:val="00472C64"/>
    <w:rsid w:val="00495518"/>
    <w:rsid w:val="004A3044"/>
    <w:rsid w:val="00510140"/>
    <w:rsid w:val="00572FF7"/>
    <w:rsid w:val="005915DC"/>
    <w:rsid w:val="005B31CA"/>
    <w:rsid w:val="005F65B3"/>
    <w:rsid w:val="00617068"/>
    <w:rsid w:val="00631D00"/>
    <w:rsid w:val="0063757E"/>
    <w:rsid w:val="006477B8"/>
    <w:rsid w:val="00693714"/>
    <w:rsid w:val="006C4E3A"/>
    <w:rsid w:val="00742AB9"/>
    <w:rsid w:val="00772973"/>
    <w:rsid w:val="008240F6"/>
    <w:rsid w:val="0084125D"/>
    <w:rsid w:val="00863F06"/>
    <w:rsid w:val="008D237B"/>
    <w:rsid w:val="008E5F8B"/>
    <w:rsid w:val="00952507"/>
    <w:rsid w:val="00953EA7"/>
    <w:rsid w:val="009560CA"/>
    <w:rsid w:val="00977358"/>
    <w:rsid w:val="009A6EB1"/>
    <w:rsid w:val="009B7383"/>
    <w:rsid w:val="009E3269"/>
    <w:rsid w:val="009E4175"/>
    <w:rsid w:val="009E67CD"/>
    <w:rsid w:val="00A606B7"/>
    <w:rsid w:val="00A8051E"/>
    <w:rsid w:val="00A91B6D"/>
    <w:rsid w:val="00A93F6B"/>
    <w:rsid w:val="00AB5A22"/>
    <w:rsid w:val="00AD2B02"/>
    <w:rsid w:val="00AF4E21"/>
    <w:rsid w:val="00B02F13"/>
    <w:rsid w:val="00B2514A"/>
    <w:rsid w:val="00B405E5"/>
    <w:rsid w:val="00B46C84"/>
    <w:rsid w:val="00B731B7"/>
    <w:rsid w:val="00B94C19"/>
    <w:rsid w:val="00B96F9E"/>
    <w:rsid w:val="00BC5BF6"/>
    <w:rsid w:val="00BD16E4"/>
    <w:rsid w:val="00C11308"/>
    <w:rsid w:val="00C12F1D"/>
    <w:rsid w:val="00C37945"/>
    <w:rsid w:val="00C7775D"/>
    <w:rsid w:val="00C826D3"/>
    <w:rsid w:val="00C87D03"/>
    <w:rsid w:val="00CB556F"/>
    <w:rsid w:val="00CE7CC8"/>
    <w:rsid w:val="00CF6964"/>
    <w:rsid w:val="00D01EA7"/>
    <w:rsid w:val="00D22661"/>
    <w:rsid w:val="00DF1FF5"/>
    <w:rsid w:val="00E53AAB"/>
    <w:rsid w:val="00E91DE4"/>
    <w:rsid w:val="00EA510A"/>
    <w:rsid w:val="00EA609C"/>
    <w:rsid w:val="00EB7F69"/>
    <w:rsid w:val="00EE1934"/>
    <w:rsid w:val="00EE7B66"/>
    <w:rsid w:val="00EF5AB3"/>
    <w:rsid w:val="00F11609"/>
    <w:rsid w:val="00F54C7C"/>
    <w:rsid w:val="00F7276B"/>
    <w:rsid w:val="00FC5E06"/>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36D22-E425-4744-8A17-0ACF8ABE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cp:lastModifiedBy>
  <cp:revision>2</cp:revision>
  <cp:lastPrinted>2007-04-09T20:07:00Z</cp:lastPrinted>
  <dcterms:created xsi:type="dcterms:W3CDTF">2018-09-14T13:27:00Z</dcterms:created>
  <dcterms:modified xsi:type="dcterms:W3CDTF">2018-09-14T13:27:00Z</dcterms:modified>
</cp:coreProperties>
</file>