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307BBF" w:rsidP="00307BBF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8E0E87">
              <w:t>TUBERCULOSIS SCREENING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ED3F5A" w:rsidRDefault="00ED3F5A" w:rsidP="00ED3F5A">
            <w:r>
              <w:t>PURPOSE:</w:t>
            </w:r>
          </w:p>
          <w:p w:rsidR="00ED3F5A" w:rsidRDefault="00ED3F5A" w:rsidP="00ED3F5A"/>
          <w:p w:rsidR="00ED3F5A" w:rsidRDefault="00ED3F5A" w:rsidP="00ED3F5A">
            <w:r>
              <w:t>To provide guidance in accordance with Public Health Rules on Tuberculosis screening.</w:t>
            </w:r>
          </w:p>
          <w:p w:rsidR="00ED3F5A" w:rsidRDefault="00ED3F5A" w:rsidP="00ED3F5A"/>
          <w:p w:rsidR="00ED3F5A" w:rsidRDefault="00ED3F5A" w:rsidP="00ED3F5A">
            <w:r>
              <w:t>STATEMENT OF POLICY:</w:t>
            </w:r>
          </w:p>
          <w:p w:rsidR="00ED3F5A" w:rsidRDefault="00ED3F5A" w:rsidP="00ED3F5A"/>
          <w:p w:rsidR="00ED3F5A" w:rsidRDefault="00ED3F5A" w:rsidP="00ED3F5A">
            <w:r>
              <w:t xml:space="preserve">It is the </w:t>
            </w:r>
            <w:r w:rsidR="00E3676E">
              <w:t>policy of this facility that</w:t>
            </w:r>
            <w:r>
              <w:t xml:space="preserve"> new employees and new residents receive a 2 step Mantoux on hire or admission.  In the event someone has had a positive reaction to the Mantoux previously a chest x-ray must be done. </w:t>
            </w:r>
            <w:r w:rsidR="00410E3E">
              <w:t xml:space="preserve"> (Positive reactors will not be required to have an annual chest x-ray if they are asymptomatic).  </w:t>
            </w:r>
            <w:r>
              <w:t xml:space="preserve"> These practices will provide a starting baseline.  </w:t>
            </w:r>
          </w:p>
          <w:p w:rsidR="00AC41B4" w:rsidRDefault="00AC41B4" w:rsidP="00ED3F5A"/>
          <w:p w:rsidR="00AC41B4" w:rsidRDefault="00AC41B4" w:rsidP="00ED3F5A">
            <w:r>
              <w:t>Annually, the facility will complete the Tuberculosis (TB) Risk Assessment Worksheet for healthcare facilities due to being considered a low risk setting.  The staff and residents will not be required to have an annual TB test, but will complete the Annual Tuberculosis Screening Questionnaire.</w:t>
            </w:r>
          </w:p>
          <w:p w:rsidR="00AC41B4" w:rsidRDefault="00AC41B4" w:rsidP="00ED3F5A"/>
          <w:p w:rsidR="00ED3F5A" w:rsidRDefault="00ED3F5A" w:rsidP="00ED3F5A">
            <w:r>
              <w:t>OBJECTIVES:</w:t>
            </w:r>
          </w:p>
          <w:p w:rsidR="00280B1C" w:rsidRDefault="00280B1C" w:rsidP="00ED3F5A"/>
          <w:p w:rsidR="00ED3F5A" w:rsidRDefault="00ED3F5A" w:rsidP="00ED3F5A">
            <w:pPr>
              <w:numPr>
                <w:ilvl w:val="0"/>
                <w:numId w:val="29"/>
              </w:numPr>
            </w:pPr>
            <w:r>
              <w:t>Understand the proper amount, procedure and follow up for giving tu</w:t>
            </w:r>
            <w:r w:rsidR="00410E3E">
              <w:t>berculosis screening tests. (ppd</w:t>
            </w:r>
            <w:r>
              <w:t>)</w:t>
            </w:r>
          </w:p>
          <w:p w:rsidR="00ED3F5A" w:rsidRDefault="00ED3F5A" w:rsidP="00ED3F5A">
            <w:pPr>
              <w:numPr>
                <w:ilvl w:val="0"/>
                <w:numId w:val="29"/>
              </w:numPr>
            </w:pPr>
            <w:r>
              <w:t>Understand when and how to read a tuberculosis tests and document in the record.</w:t>
            </w:r>
          </w:p>
          <w:p w:rsidR="00ED3F5A" w:rsidRDefault="00ED3F5A" w:rsidP="00ED3F5A">
            <w:pPr>
              <w:numPr>
                <w:ilvl w:val="0"/>
                <w:numId w:val="29"/>
              </w:numPr>
            </w:pPr>
            <w:r>
              <w:t>Understand what the signs of possible active disease are.</w:t>
            </w:r>
          </w:p>
          <w:p w:rsidR="00ED3F5A" w:rsidRDefault="00ED3F5A" w:rsidP="00ED3F5A">
            <w:pPr>
              <w:numPr>
                <w:ilvl w:val="0"/>
                <w:numId w:val="29"/>
              </w:numPr>
            </w:pPr>
            <w:r>
              <w:t>Understand when an x-ray must be taken if ppd is contraindicated.</w:t>
            </w:r>
          </w:p>
          <w:p w:rsidR="00ED3F5A" w:rsidRDefault="00ED3F5A" w:rsidP="00ED3F5A">
            <w:pPr>
              <w:numPr>
                <w:ilvl w:val="0"/>
                <w:numId w:val="29"/>
              </w:numPr>
            </w:pPr>
            <w:r>
              <w:t>Understand what is to be done if an exposure occurs.</w:t>
            </w:r>
          </w:p>
          <w:p w:rsidR="00ED3F5A" w:rsidRDefault="00ED3F5A" w:rsidP="00ED3F5A"/>
          <w:p w:rsidR="00ED3F5A" w:rsidRDefault="00ED3F5A" w:rsidP="00ED3F5A">
            <w:r>
              <w:t>Administration:</w:t>
            </w:r>
          </w:p>
          <w:p w:rsidR="00280B1C" w:rsidRDefault="00280B1C" w:rsidP="00ED3F5A"/>
          <w:p w:rsidR="00ED3F5A" w:rsidRDefault="00ED3F5A" w:rsidP="00ED3F5A">
            <w:pPr>
              <w:numPr>
                <w:ilvl w:val="0"/>
                <w:numId w:val="30"/>
              </w:numPr>
            </w:pPr>
            <w:r>
              <w:t>0.1 ml purified protein derivative standard (ppd)</w:t>
            </w:r>
          </w:p>
          <w:p w:rsidR="00ED3F5A" w:rsidRDefault="00ED3F5A" w:rsidP="00ED3F5A">
            <w:pPr>
              <w:numPr>
                <w:ilvl w:val="0"/>
                <w:numId w:val="30"/>
              </w:numPr>
            </w:pPr>
            <w:r>
              <w:t>Given intradermally on the inner aspect of the forearm to form a 6-10 mm wheal.</w:t>
            </w:r>
          </w:p>
          <w:p w:rsidR="00ED3F5A" w:rsidRDefault="00ED3F5A" w:rsidP="00ED3F5A">
            <w:pPr>
              <w:numPr>
                <w:ilvl w:val="0"/>
                <w:numId w:val="30"/>
              </w:numPr>
            </w:pPr>
            <w:r>
              <w:t>This is called a two-step method because we give two tests to confirm negative.</w:t>
            </w:r>
          </w:p>
          <w:p w:rsidR="00ED3F5A" w:rsidRDefault="00ED3F5A" w:rsidP="00ED3F5A">
            <w:pPr>
              <w:numPr>
                <w:ilvl w:val="0"/>
                <w:numId w:val="30"/>
              </w:numPr>
            </w:pPr>
            <w:r>
              <w:t xml:space="preserve">The </w:t>
            </w:r>
            <w:r w:rsidR="00AC41B4">
              <w:t xml:space="preserve">first </w:t>
            </w:r>
            <w:r>
              <w:t>test is given within 72 hours of admission to the facility.</w:t>
            </w:r>
          </w:p>
          <w:p w:rsidR="00280B1C" w:rsidRDefault="00280B1C" w:rsidP="00ED3F5A">
            <w:pPr>
              <w:numPr>
                <w:ilvl w:val="0"/>
                <w:numId w:val="30"/>
              </w:numPr>
            </w:pPr>
            <w:r>
              <w:t>The test is read 48 to 72 hours after being administered.</w:t>
            </w:r>
          </w:p>
          <w:p w:rsidR="00280B1C" w:rsidRDefault="00280B1C" w:rsidP="00ED3F5A">
            <w:pPr>
              <w:numPr>
                <w:ilvl w:val="0"/>
                <w:numId w:val="30"/>
              </w:numPr>
            </w:pPr>
            <w:r>
              <w:t>The results are recorded in Milligrams.  If the test is negative it is recorded as OMM.</w:t>
            </w:r>
          </w:p>
          <w:p w:rsidR="00ED3F5A" w:rsidRDefault="00ED3F5A" w:rsidP="00ED3F5A">
            <w:pPr>
              <w:numPr>
                <w:ilvl w:val="0"/>
                <w:numId w:val="30"/>
              </w:numPr>
            </w:pPr>
            <w:r>
              <w:t>Residents are assessed for prior allergy to the tuberculin testing and if present should have a chest x-ray on admission or prior.</w:t>
            </w:r>
          </w:p>
          <w:p w:rsidR="00ED3F5A" w:rsidRDefault="00AC41B4" w:rsidP="00ED3F5A">
            <w:pPr>
              <w:numPr>
                <w:ilvl w:val="0"/>
                <w:numId w:val="30"/>
              </w:numPr>
            </w:pPr>
            <w:r>
              <w:t>The second test</w:t>
            </w:r>
            <w:r w:rsidR="00ED3F5A">
              <w:t xml:space="preserve"> will be administered 1week to 21 days after the initial dose.</w:t>
            </w:r>
          </w:p>
          <w:p w:rsidR="00ED3F5A" w:rsidRDefault="00ED3F5A" w:rsidP="00ED3F5A"/>
          <w:p w:rsidR="00280B1C" w:rsidRDefault="00ED3F5A" w:rsidP="00ED3F5A">
            <w:r>
              <w:t>Reading TB tests results:</w:t>
            </w:r>
          </w:p>
          <w:p w:rsidR="00280B1C" w:rsidRDefault="00280B1C" w:rsidP="00FC6D52">
            <w:r>
              <w:t xml:space="preserve">The results of the test depend on the size of the skin reaction and on the person being tested.  </w:t>
            </w:r>
          </w:p>
          <w:p w:rsidR="00280B1C" w:rsidRDefault="00280B1C" w:rsidP="00FC6D52"/>
          <w:p w:rsidR="00FC6D52" w:rsidRDefault="00AC41B4" w:rsidP="00FC6D52">
            <w:r>
              <w:t>S</w:t>
            </w:r>
            <w:r w:rsidR="00280B1C">
              <w:t>mall reaction (5mm of firm swelling at the site</w:t>
            </w:r>
            <w:r>
              <w:t>)</w:t>
            </w:r>
            <w:r w:rsidR="00280B1C">
              <w:t xml:space="preserve"> is considered to be positive in people:</w:t>
            </w:r>
          </w:p>
          <w:p w:rsidR="00280B1C" w:rsidRDefault="00280B1C" w:rsidP="00280B1C">
            <w:pPr>
              <w:numPr>
                <w:ilvl w:val="0"/>
                <w:numId w:val="37"/>
              </w:numPr>
            </w:pPr>
            <w:r>
              <w:t>Who have HIV</w:t>
            </w:r>
          </w:p>
          <w:p w:rsidR="00280B1C" w:rsidRDefault="00280B1C" w:rsidP="00280B1C">
            <w:pPr>
              <w:numPr>
                <w:ilvl w:val="0"/>
                <w:numId w:val="37"/>
              </w:numPr>
            </w:pPr>
            <w:r>
              <w:t>Who are taking steroid therapy</w:t>
            </w:r>
          </w:p>
          <w:p w:rsidR="00617068" w:rsidRDefault="00280B1C" w:rsidP="00FC6D52">
            <w:pPr>
              <w:numPr>
                <w:ilvl w:val="0"/>
                <w:numId w:val="37"/>
              </w:numPr>
            </w:pPr>
            <w:r>
              <w:t>Who have been in close contact with a person who has active TB</w:t>
            </w:r>
          </w:p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AF660B" w:rsidRDefault="00AF660B" w:rsidP="00FC6D52"/>
          <w:p w:rsidR="00AF660B" w:rsidRDefault="00AF660B" w:rsidP="00FC6D52">
            <w:r>
              <w:t xml:space="preserve">            8/2010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8E0E87" w:rsidP="00FC6D52">
            <w:r>
              <w:t xml:space="preserve">     12/</w:t>
            </w:r>
            <w:r w:rsidR="00AC41B4">
              <w:t>12</w:t>
            </w:r>
            <w:r>
              <w:t>; 3/17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ED3F5A">
              <w:t>1 of 2</w:t>
            </w:r>
          </w:p>
          <w:p w:rsidR="00FC6D52" w:rsidRDefault="00FC6D52" w:rsidP="00FC6D52"/>
        </w:tc>
      </w:tr>
      <w:tr w:rsidR="00ED3F5A" w:rsidTr="004901AA">
        <w:tc>
          <w:tcPr>
            <w:tcW w:w="8748" w:type="dxa"/>
            <w:gridSpan w:val="4"/>
            <w:vAlign w:val="center"/>
          </w:tcPr>
          <w:p w:rsidR="00ED3F5A" w:rsidRDefault="00ED3F5A" w:rsidP="004901AA"/>
          <w:p w:rsidR="00ED3F5A" w:rsidRDefault="00307BBF" w:rsidP="00307BBF">
            <w:pPr>
              <w:pStyle w:val="ListParagraph"/>
            </w:pPr>
            <w:r>
              <w:t xml:space="preserve"> </w:t>
            </w:r>
            <w:r w:rsidR="00ED3F5A">
              <w:t xml:space="preserve">       </w:t>
            </w:r>
            <w:r w:rsidR="008E0E87">
              <w:t>TUBERCULOSIS SCREENING</w:t>
            </w:r>
          </w:p>
          <w:p w:rsidR="00ED3F5A" w:rsidRDefault="00ED3F5A" w:rsidP="004901AA"/>
        </w:tc>
        <w:tc>
          <w:tcPr>
            <w:tcW w:w="2340" w:type="dxa"/>
            <w:gridSpan w:val="2"/>
          </w:tcPr>
          <w:p w:rsidR="00ED3F5A" w:rsidRDefault="00ED3F5A" w:rsidP="004901AA"/>
          <w:p w:rsidR="00ED3F5A" w:rsidRPr="001F4527" w:rsidRDefault="00ED3F5A" w:rsidP="004901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D3F5A" w:rsidRDefault="00ED3F5A" w:rsidP="004901AA"/>
        </w:tc>
      </w:tr>
      <w:tr w:rsidR="00ED3F5A" w:rsidTr="004901AA">
        <w:tc>
          <w:tcPr>
            <w:tcW w:w="11088" w:type="dxa"/>
            <w:gridSpan w:val="6"/>
          </w:tcPr>
          <w:p w:rsidR="00ED3F5A" w:rsidRDefault="00ED3F5A" w:rsidP="004901AA"/>
          <w:p w:rsidR="00280B1C" w:rsidRDefault="00280B1C" w:rsidP="00280B1C">
            <w:r>
              <w:t>Large reactions (greater than or equal to 10 mm) are considered positive in:</w:t>
            </w:r>
          </w:p>
          <w:p w:rsidR="00280B1C" w:rsidRDefault="00280B1C" w:rsidP="00280B1C">
            <w:pPr>
              <w:numPr>
                <w:ilvl w:val="0"/>
                <w:numId w:val="38"/>
              </w:numPr>
            </w:pPr>
            <w:r>
              <w:t>People with diabetes or kidney failure</w:t>
            </w:r>
          </w:p>
          <w:p w:rsidR="00280B1C" w:rsidRDefault="00280B1C" w:rsidP="00280B1C">
            <w:pPr>
              <w:numPr>
                <w:ilvl w:val="0"/>
                <w:numId w:val="38"/>
              </w:numPr>
            </w:pPr>
            <w:r>
              <w:t>Health Care workers</w:t>
            </w:r>
          </w:p>
          <w:p w:rsidR="00280B1C" w:rsidRDefault="00280B1C" w:rsidP="00280B1C">
            <w:pPr>
              <w:numPr>
                <w:ilvl w:val="0"/>
                <w:numId w:val="38"/>
              </w:numPr>
            </w:pPr>
            <w:r>
              <w:t>Injection drug users</w:t>
            </w:r>
          </w:p>
          <w:p w:rsidR="00280B1C" w:rsidRDefault="00280B1C" w:rsidP="00280B1C"/>
          <w:p w:rsidR="00AC41B4" w:rsidRDefault="00AC41B4" w:rsidP="00ED3F5A">
            <w:r>
              <w:t>Positive reactions:</w:t>
            </w:r>
          </w:p>
          <w:p w:rsidR="00280B1C" w:rsidRDefault="00280B1C" w:rsidP="00ED3F5A">
            <w:r>
              <w:t>In people with no known risk factors, a positive reaction means there is a 15 mm or more firm swelling at the site.</w:t>
            </w:r>
          </w:p>
          <w:p w:rsidR="00280B1C" w:rsidRDefault="00280B1C" w:rsidP="00ED3F5A"/>
          <w:p w:rsidR="00ED3F5A" w:rsidRDefault="00ED3F5A" w:rsidP="00ED3F5A">
            <w:r>
              <w:t>Chest X-Rays:</w:t>
            </w:r>
          </w:p>
          <w:p w:rsidR="00280B1C" w:rsidRDefault="00280B1C" w:rsidP="00ED3F5A"/>
          <w:p w:rsidR="00ED3F5A" w:rsidRDefault="00ED3F5A" w:rsidP="00ED3F5A">
            <w:pPr>
              <w:numPr>
                <w:ilvl w:val="0"/>
                <w:numId w:val="35"/>
              </w:numPr>
            </w:pPr>
            <w:r>
              <w:t>Chest x-rays do not have to be done yearly.</w:t>
            </w:r>
          </w:p>
          <w:p w:rsidR="00ED3F5A" w:rsidRDefault="00ED3F5A" w:rsidP="00ED3F5A">
            <w:pPr>
              <w:numPr>
                <w:ilvl w:val="0"/>
                <w:numId w:val="35"/>
              </w:numPr>
            </w:pPr>
            <w:r>
              <w:t>Evaluation of the residents</w:t>
            </w:r>
            <w:r w:rsidR="00DB5972">
              <w:t>/employee</w:t>
            </w:r>
            <w:r>
              <w:t xml:space="preserve"> physical condi</w:t>
            </w:r>
            <w:r w:rsidR="00DB5972">
              <w:t xml:space="preserve">tion and potential for active TB </w:t>
            </w:r>
            <w:r>
              <w:t>consists of the following symptoms:</w:t>
            </w:r>
          </w:p>
          <w:p w:rsidR="00ED3F5A" w:rsidRDefault="00ED3F5A" w:rsidP="00ED3F5A">
            <w:pPr>
              <w:numPr>
                <w:ilvl w:val="0"/>
                <w:numId w:val="33"/>
              </w:numPr>
            </w:pPr>
            <w:r>
              <w:t>Fatigue</w:t>
            </w:r>
          </w:p>
          <w:p w:rsidR="00ED3F5A" w:rsidRDefault="00ED3F5A" w:rsidP="00ED3F5A">
            <w:pPr>
              <w:numPr>
                <w:ilvl w:val="0"/>
                <w:numId w:val="33"/>
              </w:numPr>
            </w:pPr>
            <w:r>
              <w:t>Fever</w:t>
            </w:r>
          </w:p>
          <w:p w:rsidR="00ED3F5A" w:rsidRDefault="00ED3F5A" w:rsidP="00ED3F5A">
            <w:pPr>
              <w:numPr>
                <w:ilvl w:val="0"/>
                <w:numId w:val="33"/>
              </w:numPr>
            </w:pPr>
            <w:r>
              <w:t>Weight loss</w:t>
            </w:r>
          </w:p>
          <w:p w:rsidR="00ED3F5A" w:rsidRDefault="00ED3F5A" w:rsidP="00ED3F5A">
            <w:pPr>
              <w:numPr>
                <w:ilvl w:val="0"/>
                <w:numId w:val="33"/>
              </w:numPr>
            </w:pPr>
            <w:r>
              <w:t>Night sweats</w:t>
            </w:r>
          </w:p>
          <w:p w:rsidR="00ED3F5A" w:rsidRDefault="00ED3F5A" w:rsidP="00ED3F5A">
            <w:pPr>
              <w:numPr>
                <w:ilvl w:val="0"/>
                <w:numId w:val="33"/>
              </w:numPr>
            </w:pPr>
            <w:r>
              <w:t>Cough or hemoptysis</w:t>
            </w:r>
          </w:p>
          <w:p w:rsidR="00ED3F5A" w:rsidRDefault="00ED3F5A" w:rsidP="00ED3F5A"/>
          <w:p w:rsidR="00ED3F5A" w:rsidRDefault="00ED3F5A" w:rsidP="00ED3F5A">
            <w:r>
              <w:t>Review the policy and procedure for exposed residents or employee action:</w:t>
            </w:r>
          </w:p>
          <w:p w:rsidR="00280B1C" w:rsidRDefault="00280B1C" w:rsidP="00ED3F5A"/>
          <w:p w:rsidR="00ED3F5A" w:rsidRDefault="00ED3F5A" w:rsidP="00ED3F5A">
            <w:pPr>
              <w:numPr>
                <w:ilvl w:val="0"/>
                <w:numId w:val="36"/>
              </w:numPr>
            </w:pPr>
            <w:r>
              <w:t>Repeat testing upon exposure and at 10-12 weeks after.</w:t>
            </w:r>
          </w:p>
          <w:p w:rsidR="00ED3F5A" w:rsidRDefault="00ED3F5A" w:rsidP="00ED3F5A">
            <w:pPr>
              <w:numPr>
                <w:ilvl w:val="0"/>
                <w:numId w:val="36"/>
              </w:numPr>
            </w:pPr>
            <w:r>
              <w:t>If positive, obtain a chest x-ray</w:t>
            </w:r>
          </w:p>
          <w:p w:rsidR="00ED3F5A" w:rsidRDefault="00ED3F5A" w:rsidP="00ED3F5A">
            <w:pPr>
              <w:numPr>
                <w:ilvl w:val="0"/>
                <w:numId w:val="36"/>
              </w:numPr>
            </w:pPr>
            <w:r>
              <w:t xml:space="preserve">Never give another </w:t>
            </w:r>
            <w:r w:rsidR="00410E3E">
              <w:t>TB</w:t>
            </w:r>
            <w:r>
              <w:t xml:space="preserve"> test to a positive resident or staff member.</w:t>
            </w:r>
          </w:p>
          <w:p w:rsidR="00ED3F5A" w:rsidRDefault="00ED3F5A" w:rsidP="00ED3F5A">
            <w:pPr>
              <w:numPr>
                <w:ilvl w:val="0"/>
                <w:numId w:val="36"/>
              </w:numPr>
            </w:pPr>
            <w:r>
              <w:t>Advise staff to seek medical attention and/or resident have attending physician evaluate and treat as needed.</w:t>
            </w:r>
          </w:p>
          <w:p w:rsidR="00ED3F5A" w:rsidRDefault="00ED3F5A" w:rsidP="00ED3F5A">
            <w:pPr>
              <w:numPr>
                <w:ilvl w:val="0"/>
                <w:numId w:val="36"/>
              </w:numPr>
            </w:pPr>
            <w:r>
              <w:t>If the chest x-ray is abnormal, obtain afb (acid fast bacilli tests)</w:t>
            </w:r>
          </w:p>
          <w:p w:rsidR="00ED3F5A" w:rsidRDefault="00ED3F5A" w:rsidP="00ED3F5A">
            <w:pPr>
              <w:numPr>
                <w:ilvl w:val="0"/>
                <w:numId w:val="36"/>
              </w:numPr>
            </w:pPr>
            <w:r>
              <w:t>Notify the infection control nurse and state health department for action within 24 hours of a positive reaction.</w:t>
            </w:r>
          </w:p>
          <w:p w:rsidR="00ED3F5A" w:rsidRDefault="00ED3F5A" w:rsidP="00ED3F5A"/>
          <w:p w:rsidR="00ED3F5A" w:rsidRDefault="00ED3F5A" w:rsidP="004901AA"/>
          <w:p w:rsidR="00ED3F5A" w:rsidRDefault="00ED3F5A" w:rsidP="004901AA"/>
          <w:p w:rsidR="00ED3F5A" w:rsidRDefault="00ED3F5A" w:rsidP="004901AA"/>
          <w:p w:rsidR="00ED3F5A" w:rsidRDefault="00ED3F5A" w:rsidP="004901AA"/>
          <w:p w:rsidR="00ED3F5A" w:rsidRDefault="00ED3F5A" w:rsidP="004901AA"/>
          <w:p w:rsidR="00ED3F5A" w:rsidRDefault="00ED3F5A" w:rsidP="004901AA"/>
          <w:p w:rsidR="00ED3F5A" w:rsidRDefault="00ED3F5A" w:rsidP="004901AA"/>
          <w:p w:rsidR="00AF660B" w:rsidRDefault="00AF660B" w:rsidP="004901AA"/>
          <w:p w:rsidR="00AF660B" w:rsidRDefault="00AF660B" w:rsidP="004901AA"/>
          <w:p w:rsidR="00AF660B" w:rsidRDefault="00AF660B" w:rsidP="004901AA"/>
          <w:p w:rsidR="00AF660B" w:rsidRDefault="00AF660B" w:rsidP="004901AA"/>
          <w:p w:rsidR="00AC41B4" w:rsidRDefault="00AC41B4" w:rsidP="004901AA"/>
        </w:tc>
      </w:tr>
      <w:tr w:rsidR="00ED3F5A" w:rsidTr="004901AA">
        <w:tc>
          <w:tcPr>
            <w:tcW w:w="2203" w:type="dxa"/>
          </w:tcPr>
          <w:p w:rsidR="00ED3F5A" w:rsidRDefault="00ED3F5A" w:rsidP="004901AA">
            <w:r>
              <w:t>Approved:</w:t>
            </w:r>
          </w:p>
        </w:tc>
        <w:tc>
          <w:tcPr>
            <w:tcW w:w="2203" w:type="dxa"/>
          </w:tcPr>
          <w:p w:rsidR="00ED3F5A" w:rsidRDefault="00ED3F5A" w:rsidP="004901AA">
            <w:r>
              <w:t>Effective Date:</w:t>
            </w:r>
          </w:p>
          <w:p w:rsidR="00AF660B" w:rsidRDefault="00AF660B" w:rsidP="004901AA"/>
          <w:p w:rsidR="00AF660B" w:rsidRDefault="00AF660B" w:rsidP="004901AA">
            <w:r>
              <w:t xml:space="preserve">           8/2010</w:t>
            </w:r>
          </w:p>
        </w:tc>
        <w:tc>
          <w:tcPr>
            <w:tcW w:w="2203" w:type="dxa"/>
          </w:tcPr>
          <w:p w:rsidR="00ED3F5A" w:rsidRDefault="00ED3F5A" w:rsidP="004901AA">
            <w:r>
              <w:t>Revision Date:</w:t>
            </w:r>
          </w:p>
          <w:p w:rsidR="00ED3F5A" w:rsidRDefault="00ED3F5A" w:rsidP="004901AA"/>
          <w:p w:rsidR="00ED3F5A" w:rsidRDefault="008E0E87" w:rsidP="004901AA">
            <w:r>
              <w:t xml:space="preserve">      12/</w:t>
            </w:r>
            <w:r w:rsidR="00AC41B4">
              <w:t>12</w:t>
            </w:r>
            <w:r>
              <w:t>; 3/17</w:t>
            </w:r>
          </w:p>
        </w:tc>
        <w:tc>
          <w:tcPr>
            <w:tcW w:w="2203" w:type="dxa"/>
            <w:gridSpan w:val="2"/>
          </w:tcPr>
          <w:p w:rsidR="00ED3F5A" w:rsidRDefault="00ED3F5A" w:rsidP="004901AA">
            <w:r>
              <w:t>Change No.:</w:t>
            </w:r>
          </w:p>
        </w:tc>
        <w:tc>
          <w:tcPr>
            <w:tcW w:w="2276" w:type="dxa"/>
          </w:tcPr>
          <w:p w:rsidR="00ED3F5A" w:rsidRDefault="00ED3F5A" w:rsidP="004901AA">
            <w:r>
              <w:t>Page:</w:t>
            </w:r>
          </w:p>
          <w:p w:rsidR="00ED3F5A" w:rsidRDefault="00ED3F5A" w:rsidP="004901AA"/>
          <w:p w:rsidR="00ED3F5A" w:rsidRDefault="00ED3F5A" w:rsidP="00AF660B">
            <w:r>
              <w:t xml:space="preserve">         2 of 2</w:t>
            </w:r>
          </w:p>
          <w:p w:rsidR="00AF660B" w:rsidRDefault="00AF660B" w:rsidP="00AF660B"/>
        </w:tc>
      </w:tr>
    </w:tbl>
    <w:p w:rsidR="00ED3F5A" w:rsidRDefault="00ED3F5A" w:rsidP="00AC41B4"/>
    <w:sectPr w:rsidR="00ED3F5A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1C93"/>
    <w:multiLevelType w:val="multilevel"/>
    <w:tmpl w:val="D67AB7A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A834C7"/>
    <w:multiLevelType w:val="hybridMultilevel"/>
    <w:tmpl w:val="B0A8A734"/>
    <w:lvl w:ilvl="0" w:tplc="75F4AB2E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B54148F"/>
    <w:multiLevelType w:val="hybridMultilevel"/>
    <w:tmpl w:val="AD38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1450854"/>
    <w:multiLevelType w:val="multilevel"/>
    <w:tmpl w:val="6BB8E2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E70D49"/>
    <w:multiLevelType w:val="multilevel"/>
    <w:tmpl w:val="EAEAD00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BA93A33"/>
    <w:multiLevelType w:val="multilevel"/>
    <w:tmpl w:val="F702C3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37253"/>
    <w:multiLevelType w:val="hybridMultilevel"/>
    <w:tmpl w:val="651C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514E9"/>
    <w:multiLevelType w:val="multilevel"/>
    <w:tmpl w:val="E3F60B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6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8C25252"/>
    <w:multiLevelType w:val="multilevel"/>
    <w:tmpl w:val="D66EE5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8F32228"/>
    <w:multiLevelType w:val="multilevel"/>
    <w:tmpl w:val="3CEA397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E346B1"/>
    <w:multiLevelType w:val="multilevel"/>
    <w:tmpl w:val="5E7AF1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1696B"/>
    <w:multiLevelType w:val="multilevel"/>
    <w:tmpl w:val="133434A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ECC3871"/>
    <w:multiLevelType w:val="multilevel"/>
    <w:tmpl w:val="305E168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21"/>
  </w:num>
  <w:num w:numId="5">
    <w:abstractNumId w:val="0"/>
  </w:num>
  <w:num w:numId="6">
    <w:abstractNumId w:val="20"/>
  </w:num>
  <w:num w:numId="7">
    <w:abstractNumId w:val="35"/>
  </w:num>
  <w:num w:numId="8">
    <w:abstractNumId w:val="31"/>
  </w:num>
  <w:num w:numId="9">
    <w:abstractNumId w:val="2"/>
  </w:num>
  <w:num w:numId="10">
    <w:abstractNumId w:val="4"/>
  </w:num>
  <w:num w:numId="11">
    <w:abstractNumId w:val="22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  <w:num w:numId="16">
    <w:abstractNumId w:val="17"/>
  </w:num>
  <w:num w:numId="17">
    <w:abstractNumId w:val="18"/>
  </w:num>
  <w:num w:numId="18">
    <w:abstractNumId w:val="32"/>
  </w:num>
  <w:num w:numId="19">
    <w:abstractNumId w:val="29"/>
  </w:num>
  <w:num w:numId="20">
    <w:abstractNumId w:val="9"/>
  </w:num>
  <w:num w:numId="21">
    <w:abstractNumId w:val="3"/>
  </w:num>
  <w:num w:numId="22">
    <w:abstractNumId w:val="30"/>
  </w:num>
  <w:num w:numId="23">
    <w:abstractNumId w:val="11"/>
  </w:num>
  <w:num w:numId="24">
    <w:abstractNumId w:val="26"/>
  </w:num>
  <w:num w:numId="25">
    <w:abstractNumId w:val="25"/>
  </w:num>
  <w:num w:numId="26">
    <w:abstractNumId w:val="14"/>
  </w:num>
  <w:num w:numId="27">
    <w:abstractNumId w:val="36"/>
  </w:num>
  <w:num w:numId="28">
    <w:abstractNumId w:val="33"/>
  </w:num>
  <w:num w:numId="29">
    <w:abstractNumId w:val="28"/>
  </w:num>
  <w:num w:numId="30">
    <w:abstractNumId w:val="23"/>
  </w:num>
  <w:num w:numId="31">
    <w:abstractNumId w:val="12"/>
  </w:num>
  <w:num w:numId="32">
    <w:abstractNumId w:val="37"/>
  </w:num>
  <w:num w:numId="33">
    <w:abstractNumId w:val="7"/>
  </w:num>
  <w:num w:numId="34">
    <w:abstractNumId w:val="6"/>
  </w:num>
  <w:num w:numId="35">
    <w:abstractNumId w:val="15"/>
  </w:num>
  <w:num w:numId="36">
    <w:abstractNumId w:val="27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91F46"/>
    <w:rsid w:val="001C4DE9"/>
    <w:rsid w:val="001F4527"/>
    <w:rsid w:val="00231CDA"/>
    <w:rsid w:val="00280B1C"/>
    <w:rsid w:val="00297198"/>
    <w:rsid w:val="00307BBF"/>
    <w:rsid w:val="00333BB5"/>
    <w:rsid w:val="00347ED8"/>
    <w:rsid w:val="00410E3E"/>
    <w:rsid w:val="004602A8"/>
    <w:rsid w:val="004901AA"/>
    <w:rsid w:val="00495518"/>
    <w:rsid w:val="004A3044"/>
    <w:rsid w:val="00510140"/>
    <w:rsid w:val="005915DC"/>
    <w:rsid w:val="005B31CA"/>
    <w:rsid w:val="00617068"/>
    <w:rsid w:val="00693714"/>
    <w:rsid w:val="006F3AF6"/>
    <w:rsid w:val="00772973"/>
    <w:rsid w:val="0084125D"/>
    <w:rsid w:val="00863F06"/>
    <w:rsid w:val="008E0E87"/>
    <w:rsid w:val="008E5F8B"/>
    <w:rsid w:val="00953EA7"/>
    <w:rsid w:val="009560CA"/>
    <w:rsid w:val="00977358"/>
    <w:rsid w:val="009B7383"/>
    <w:rsid w:val="009E3269"/>
    <w:rsid w:val="009E67CD"/>
    <w:rsid w:val="00A91B6D"/>
    <w:rsid w:val="00AC41B4"/>
    <w:rsid w:val="00AF4E21"/>
    <w:rsid w:val="00AF660B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DB5972"/>
    <w:rsid w:val="00E3676E"/>
    <w:rsid w:val="00EA510A"/>
    <w:rsid w:val="00ED3F5A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494CAC-67D5-4A22-B1FB-5AAF08C8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07B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2018-09-12T18:38:00Z</dcterms:created>
  <dcterms:modified xsi:type="dcterms:W3CDTF">2018-09-12T18:38:00Z</dcterms:modified>
</cp:coreProperties>
</file>