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9B3E7C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B83000" w:rsidP="00B83000">
            <w:pPr>
              <w:pStyle w:val="ListParagraph"/>
            </w:pPr>
            <w:r>
              <w:t xml:space="preserve"> </w:t>
            </w:r>
            <w:r w:rsidR="00907F6F">
              <w:t xml:space="preserve"> </w:t>
            </w:r>
            <w:r w:rsidR="00884F76" w:rsidRPr="00B257AE">
              <w:t>STAFF TRAINING – MEASUREMENT OF</w:t>
            </w:r>
            <w:r w:rsidR="00907F6F">
              <w:t xml:space="preserve"> </w:t>
            </w:r>
            <w:r w:rsidR="00884F76" w:rsidRPr="00B257AE">
              <w:t>OUTCOMES DATA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9B3E7C" w:rsidRDefault="00FC6D52" w:rsidP="009B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 w:rsidR="00CB556F" w:rsidRPr="009B3E7C">
              <w:rPr>
                <w:sz w:val="22"/>
              </w:rPr>
              <w:t xml:space="preserve"> </w:t>
            </w:r>
            <w:r w:rsidR="00884F76" w:rsidRPr="00B257AE">
              <w:t>419</w:t>
            </w:r>
          </w:p>
          <w:p w:rsidR="00FC6D52" w:rsidRDefault="00FC6D52" w:rsidP="00FC6D52"/>
        </w:tc>
      </w:tr>
      <w:tr w:rsidR="00FC6D52" w:rsidTr="009B3E7C">
        <w:tc>
          <w:tcPr>
            <w:tcW w:w="11088" w:type="dxa"/>
            <w:gridSpan w:val="6"/>
          </w:tcPr>
          <w:p w:rsidR="00FC6D52" w:rsidRDefault="00FC6D52" w:rsidP="00FC6D52"/>
          <w:p w:rsidR="00D8445B" w:rsidRDefault="00D8445B" w:rsidP="009B3E7C">
            <w:pPr>
              <w:ind w:left="540" w:right="612"/>
            </w:pPr>
            <w:r>
              <w:t>POLICY:</w:t>
            </w:r>
          </w:p>
          <w:p w:rsidR="00D8445B" w:rsidRDefault="00D8445B" w:rsidP="009B3E7C">
            <w:pPr>
              <w:ind w:left="540" w:right="612"/>
            </w:pPr>
          </w:p>
          <w:p w:rsidR="00884F76" w:rsidRDefault="00884F76" w:rsidP="009B3E7C">
            <w:pPr>
              <w:ind w:left="540" w:right="612"/>
            </w:pPr>
            <w:r w:rsidRPr="00884F76">
              <w:t xml:space="preserve">It is the policy of Winning Wheels, Inc. </w:t>
            </w:r>
            <w:r w:rsidR="00D8445B">
              <w:t>to maintain the integrity of</w:t>
            </w:r>
            <w:r w:rsidRPr="00884F76">
              <w:t xml:space="preserve"> information gathered and to ensure its acc</w:t>
            </w:r>
            <w:r w:rsidR="00D8445B">
              <w:t>uracy</w:t>
            </w:r>
            <w:r w:rsidRPr="00884F76">
              <w:t>.</w:t>
            </w:r>
          </w:p>
          <w:p w:rsidR="00D8445B" w:rsidRDefault="00D8445B" w:rsidP="009B3E7C">
            <w:pPr>
              <w:ind w:left="540" w:right="612"/>
            </w:pPr>
          </w:p>
          <w:p w:rsidR="00D8445B" w:rsidRPr="00884F76" w:rsidRDefault="00D8445B" w:rsidP="009B3E7C">
            <w:pPr>
              <w:ind w:left="540" w:right="612"/>
            </w:pPr>
            <w:r>
              <w:t>PROCEDURE:</w:t>
            </w:r>
          </w:p>
          <w:p w:rsidR="00884F76" w:rsidRPr="00884F76" w:rsidRDefault="00884F76" w:rsidP="009B3E7C">
            <w:pPr>
              <w:ind w:left="540" w:right="612"/>
            </w:pPr>
          </w:p>
          <w:p w:rsidR="00884F76" w:rsidRPr="00884F76" w:rsidRDefault="00884F76" w:rsidP="009B3E7C">
            <w:pPr>
              <w:ind w:left="540" w:right="612"/>
            </w:pPr>
            <w:r w:rsidRPr="00884F76">
              <w:t>Training is provided as appropriate (both internally and externally, as indicated) for staff members who collect data to assure they are consistently utilizing the same measurement and assessment techniques.</w:t>
            </w:r>
          </w:p>
          <w:p w:rsidR="00884F76" w:rsidRPr="00884F76" w:rsidRDefault="00884F76" w:rsidP="009B3E7C">
            <w:pPr>
              <w:ind w:left="540" w:right="612"/>
            </w:pPr>
          </w:p>
          <w:p w:rsidR="00884F76" w:rsidRPr="00884F76" w:rsidRDefault="00884F76" w:rsidP="009B3E7C">
            <w:pPr>
              <w:ind w:left="540" w:right="612"/>
            </w:pPr>
            <w:r w:rsidRPr="00884F76">
              <w:t>Standardized tools/assessments (e.g. the MDS and ICAP) may require specialized, in-depth and ongoing training in measurement and assessment techniques.  Staff are trained on other, less complex data collection and tracking forms (e.g. I&amp;O sheets, target behavior tracking, nutritional intake reports, flowsheets, ADL goal monitoring) during their department-specific orientation and on-the-job training and through ongoing inservice training.</w:t>
            </w:r>
          </w:p>
          <w:p w:rsidR="00884F76" w:rsidRPr="00884F76" w:rsidRDefault="00884F76" w:rsidP="009B3E7C">
            <w:pPr>
              <w:ind w:left="540" w:right="612"/>
            </w:pPr>
          </w:p>
          <w:p w:rsidR="00D8445B" w:rsidRDefault="00884F76" w:rsidP="009B3E7C">
            <w:pPr>
              <w:ind w:left="540" w:right="612"/>
            </w:pPr>
            <w:r w:rsidRPr="00884F76">
              <w:t>Procedures are actively in place to preserve the integrity of the measures in terms of their reliability (consistent application across persons/settings) and their validity (the appropriateness, meaningfulness and usefulness of the measures).  A comprehensive system of compliance audits (both manual and electronic) and consistency/accuracy quality assurance checks are currently in place, and are conducted on a regular basis, including a review of processes for gathering information to assure proper procedures are in place, and to assur</w:t>
            </w:r>
            <w:r w:rsidR="00D8445B">
              <w:t>e they are being followed.</w:t>
            </w:r>
          </w:p>
          <w:p w:rsidR="00884F76" w:rsidRPr="00884F76" w:rsidRDefault="00D8445B" w:rsidP="009B3E7C">
            <w:pPr>
              <w:ind w:left="540" w:right="612"/>
            </w:pPr>
            <w:r>
              <w:t>N</w:t>
            </w:r>
            <w:r w:rsidR="00884F76" w:rsidRPr="00884F76">
              <w:t>ecessary improvements or design/redesign of the data collection process, including the development of forms to facilitate accuracy of collected data are initiated as necessary.</w:t>
            </w:r>
          </w:p>
          <w:p w:rsidR="00884F76" w:rsidRPr="00884F76" w:rsidRDefault="00884F76" w:rsidP="009B3E7C">
            <w:pPr>
              <w:ind w:left="540" w:right="612"/>
            </w:pPr>
          </w:p>
          <w:p w:rsidR="00884F76" w:rsidRPr="00884F76" w:rsidRDefault="00884F76" w:rsidP="009B3E7C">
            <w:pPr>
              <w:ind w:left="540" w:right="612"/>
            </w:pPr>
            <w:r w:rsidRPr="00884F76">
              <w:t>Standardized outcomes tools with proven validity (e.g. monthly Quality Indicator Reports; Care Watch external analysis and outcomes reports; quarterly Infection Control Reports and Analysis) will be</w:t>
            </w:r>
            <w:r w:rsidR="00D8445B">
              <w:t xml:space="preserve"> utilized</w:t>
            </w:r>
            <w:r w:rsidRPr="00884F76">
              <w:t>.</w:t>
            </w:r>
          </w:p>
          <w:p w:rsidR="00884F76" w:rsidRPr="00884F76" w:rsidRDefault="00884F76" w:rsidP="009B3E7C">
            <w:pPr>
              <w:ind w:left="540" w:right="612"/>
            </w:pPr>
          </w:p>
          <w:p w:rsidR="00884F76" w:rsidRPr="00884F76" w:rsidRDefault="00884F76" w:rsidP="009B3E7C">
            <w:pPr>
              <w:ind w:left="540" w:right="612"/>
            </w:pPr>
            <w:r w:rsidRPr="00884F76">
              <w:t>Refer to policy on Program Evaluation System for a description of data collection and outcomes measurements utilized in the annual program evaluation and performance measure system.</w:t>
            </w:r>
          </w:p>
          <w:p w:rsidR="00FC6D52" w:rsidRDefault="00FC6D52" w:rsidP="009B3E7C">
            <w:pPr>
              <w:tabs>
                <w:tab w:val="left" w:pos="180"/>
              </w:tabs>
              <w:ind w:left="540" w:right="432"/>
            </w:pPr>
          </w:p>
          <w:p w:rsidR="00FC6D52" w:rsidRDefault="00FC6D52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FC6D52" w:rsidRDefault="00FC6D52" w:rsidP="00FC6D52"/>
        </w:tc>
      </w:tr>
      <w:tr w:rsidR="00FC6D52" w:rsidTr="009B3E7C">
        <w:tc>
          <w:tcPr>
            <w:tcW w:w="2203" w:type="dxa"/>
          </w:tcPr>
          <w:p w:rsidR="00FC6D52" w:rsidRDefault="00FC6D52" w:rsidP="00FC6D52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B257AE">
              <w:t xml:space="preserve"> </w:t>
            </w:r>
            <w:r>
              <w:t>Date:</w:t>
            </w:r>
          </w:p>
          <w:p w:rsidR="00B257AE" w:rsidRDefault="00B257AE" w:rsidP="00FC6D52"/>
          <w:p w:rsidR="00884F76" w:rsidRDefault="00884F76" w:rsidP="00FC6D52">
            <w:r>
              <w:t xml:space="preserve">            1/99</w:t>
            </w:r>
          </w:p>
        </w:tc>
        <w:tc>
          <w:tcPr>
            <w:tcW w:w="2203" w:type="dxa"/>
          </w:tcPr>
          <w:p w:rsidR="00884F76" w:rsidRDefault="00884F76" w:rsidP="00FC6D52">
            <w:r>
              <w:t>Revision</w:t>
            </w:r>
            <w:r w:rsidR="00B257AE">
              <w:t xml:space="preserve"> </w:t>
            </w:r>
            <w:r>
              <w:t>Date:</w:t>
            </w:r>
          </w:p>
          <w:p w:rsidR="00B257AE" w:rsidRDefault="00B257AE" w:rsidP="00FC6D52"/>
          <w:p w:rsidR="00884F76" w:rsidRDefault="002958EB" w:rsidP="00FC6D52">
            <w:r>
              <w:t xml:space="preserve">       </w:t>
            </w:r>
            <w:r w:rsidR="00884F76">
              <w:t>5/05</w:t>
            </w:r>
            <w:r>
              <w:t>; 3/17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FC6D52" w:rsidRDefault="00FC6D52" w:rsidP="00FC6D52"/>
          <w:p w:rsidR="00FC6D52" w:rsidRDefault="00884F76" w:rsidP="00FC6D52">
            <w:r>
              <w:t xml:space="preserve">             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1908A1"/>
    <w:rsid w:val="002958EB"/>
    <w:rsid w:val="00333BB5"/>
    <w:rsid w:val="00495518"/>
    <w:rsid w:val="005915DC"/>
    <w:rsid w:val="005B31CA"/>
    <w:rsid w:val="00693714"/>
    <w:rsid w:val="007A199D"/>
    <w:rsid w:val="0084125D"/>
    <w:rsid w:val="00884F76"/>
    <w:rsid w:val="00907F6F"/>
    <w:rsid w:val="00915A98"/>
    <w:rsid w:val="009560CA"/>
    <w:rsid w:val="009B3E7C"/>
    <w:rsid w:val="00B257AE"/>
    <w:rsid w:val="00B405E5"/>
    <w:rsid w:val="00B731B7"/>
    <w:rsid w:val="00B83000"/>
    <w:rsid w:val="00B96F9E"/>
    <w:rsid w:val="00CB556F"/>
    <w:rsid w:val="00CF6964"/>
    <w:rsid w:val="00D01EA7"/>
    <w:rsid w:val="00D8445B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852F1AA-0922-4C59-867F-80271D72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B830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2018-09-12T18:38:00Z</dcterms:created>
  <dcterms:modified xsi:type="dcterms:W3CDTF">2018-09-12T18:38:00Z</dcterms:modified>
</cp:coreProperties>
</file>