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9532B4">
        <w:tc>
          <w:tcPr>
            <w:tcW w:w="8748" w:type="dxa"/>
            <w:gridSpan w:val="4"/>
            <w:vAlign w:val="center"/>
          </w:tcPr>
          <w:p w:rsidR="00FC6D52" w:rsidRDefault="00FC6D52" w:rsidP="00FC6D52">
            <w:bookmarkStart w:id="0" w:name="_GoBack"/>
            <w:bookmarkEnd w:id="0"/>
          </w:p>
          <w:p w:rsidR="00FC6D52" w:rsidRDefault="002C3DCC" w:rsidP="002C3DCC">
            <w:pPr>
              <w:pStyle w:val="ListParagraph"/>
            </w:pPr>
            <w:r>
              <w:t xml:space="preserve"> </w:t>
            </w:r>
            <w:r w:rsidR="00FC6D52">
              <w:t xml:space="preserve"> </w:t>
            </w:r>
            <w:r w:rsidR="00BC5BF6">
              <w:t xml:space="preserve"> </w:t>
            </w:r>
            <w:r w:rsidR="005C4648">
              <w:t xml:space="preserve">     RESIDENT SEXUALITY</w:t>
            </w:r>
          </w:p>
          <w:p w:rsidR="00FC6D52" w:rsidRDefault="00FC6D52" w:rsidP="00FC6D52"/>
        </w:tc>
        <w:tc>
          <w:tcPr>
            <w:tcW w:w="2340" w:type="dxa"/>
            <w:gridSpan w:val="2"/>
          </w:tcPr>
          <w:p w:rsidR="00FC6D52" w:rsidRDefault="00FC6D52" w:rsidP="00FC6D52"/>
          <w:p w:rsidR="00FC6D52" w:rsidRPr="00B2514A" w:rsidRDefault="00FC6D52" w:rsidP="00953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9532B4">
              <w:rPr>
                <w:sz w:val="22"/>
              </w:rPr>
              <w:t xml:space="preserve"> </w:t>
            </w:r>
          </w:p>
          <w:p w:rsidR="00FC6D52" w:rsidRDefault="00FC6D52" w:rsidP="00FC6D52"/>
        </w:tc>
      </w:tr>
      <w:tr w:rsidR="00FC6D52" w:rsidTr="009532B4">
        <w:tc>
          <w:tcPr>
            <w:tcW w:w="11088" w:type="dxa"/>
            <w:gridSpan w:val="6"/>
          </w:tcPr>
          <w:p w:rsidR="00231CDA" w:rsidRDefault="00231CDA" w:rsidP="00FC6D52"/>
          <w:p w:rsidR="005C4648" w:rsidRDefault="005C4648" w:rsidP="009532B4">
            <w:pPr>
              <w:ind w:left="720" w:right="792"/>
            </w:pPr>
            <w:r>
              <w:t xml:space="preserve">POLICY:  </w:t>
            </w:r>
          </w:p>
          <w:p w:rsidR="005C4648" w:rsidRDefault="005C4648" w:rsidP="009532B4">
            <w:pPr>
              <w:ind w:left="720" w:right="792"/>
            </w:pPr>
          </w:p>
          <w:p w:rsidR="005C4648" w:rsidRDefault="005C4648" w:rsidP="009532B4">
            <w:pPr>
              <w:ind w:left="720" w:right="792"/>
            </w:pPr>
            <w:r>
              <w:t>It is the policy of Winning Wheels to ensure that the human relation needs of our residents are addressed and planned for appropriately to assist residents to relate positively to themselves and others.  Residents have the right to access information, education, resources and support within the area of human relations and sexuality.</w:t>
            </w:r>
          </w:p>
          <w:p w:rsidR="005C4648" w:rsidRDefault="005C4648" w:rsidP="009532B4">
            <w:pPr>
              <w:ind w:left="720" w:right="792"/>
            </w:pPr>
          </w:p>
          <w:p w:rsidR="005C4648" w:rsidRDefault="005C4648" w:rsidP="009532B4">
            <w:pPr>
              <w:ind w:left="720" w:right="792"/>
            </w:pPr>
            <w:r>
              <w:t>STAFF ASSISTANCE:</w:t>
            </w:r>
          </w:p>
          <w:p w:rsidR="005C4648" w:rsidRDefault="005C4648" w:rsidP="009532B4">
            <w:pPr>
              <w:ind w:left="720" w:right="792"/>
            </w:pPr>
          </w:p>
          <w:p w:rsidR="005C4648" w:rsidRDefault="005C4648" w:rsidP="009532B4">
            <w:pPr>
              <w:ind w:left="720" w:right="792"/>
            </w:pPr>
            <w:r>
              <w:t xml:space="preserve">Winning Wheels encourages staff to help residents address human relation needs such as education, understanding the rights of self and others regarding privacy, understanding and demonstrating appropriate behavior towards others in public and help with obtaining medical services relating to </w:t>
            </w:r>
            <w:r w:rsidR="00CF1715">
              <w:t xml:space="preserve">contraceptives or </w:t>
            </w:r>
            <w:r>
              <w:t>sexual dysfunction as prescribed by their attending physician.</w:t>
            </w:r>
          </w:p>
          <w:p w:rsidR="005C4648" w:rsidRDefault="005C4648" w:rsidP="009532B4">
            <w:pPr>
              <w:ind w:left="720" w:right="792"/>
            </w:pPr>
          </w:p>
          <w:p w:rsidR="008E5B1B" w:rsidRDefault="005C4648" w:rsidP="009532B4">
            <w:pPr>
              <w:ind w:left="720" w:right="792"/>
            </w:pPr>
            <w:r>
              <w:t>It is not the role of staff to assist residents with masturbation, sexual positioning of a resident, assistanc</w:t>
            </w:r>
            <w:r w:rsidR="006E12DF">
              <w:t>e with acquiring a prostitute or</w:t>
            </w:r>
            <w:r>
              <w:t xml:space="preserve"> assistance with the purchase of sex aids and</w:t>
            </w:r>
            <w:r w:rsidR="006E12DF">
              <w:t>/or</w:t>
            </w:r>
            <w:r>
              <w:t xml:space="preserve"> pornographic material.  </w:t>
            </w:r>
          </w:p>
          <w:p w:rsidR="008E5B1B" w:rsidRDefault="008E5B1B" w:rsidP="009532B4">
            <w:pPr>
              <w:ind w:left="720" w:right="792"/>
            </w:pPr>
          </w:p>
          <w:p w:rsidR="005C4648" w:rsidRDefault="006E12DF" w:rsidP="009532B4">
            <w:pPr>
              <w:ind w:left="720" w:right="792"/>
            </w:pPr>
            <w:r>
              <w:t>Sexual</w:t>
            </w:r>
            <w:r w:rsidR="005C4648">
              <w:t xml:space="preserve"> activity between residents an</w:t>
            </w:r>
            <w:r w:rsidR="00F7193A">
              <w:t>d staff is</w:t>
            </w:r>
            <w:r w:rsidR="00CA3C79">
              <w:t xml:space="preserve"> prohibited (see Staff Socialization Policy)</w:t>
            </w:r>
          </w:p>
          <w:p w:rsidR="005C4648" w:rsidRDefault="005C4648" w:rsidP="009532B4">
            <w:pPr>
              <w:ind w:left="720" w:right="792"/>
            </w:pPr>
          </w:p>
          <w:p w:rsidR="005C4648" w:rsidRDefault="00470ED3" w:rsidP="009532B4">
            <w:pPr>
              <w:ind w:left="720" w:right="792"/>
            </w:pPr>
            <w:r>
              <w:t>The facility staff will ensure that n</w:t>
            </w:r>
            <w:r w:rsidR="005C4648">
              <w:t>o se</w:t>
            </w:r>
            <w:r w:rsidR="00F7193A">
              <w:t xml:space="preserve">xual activity is allowed in </w:t>
            </w:r>
            <w:r w:rsidR="005C4648">
              <w:t>public area</w:t>
            </w:r>
            <w:r w:rsidR="00F7193A">
              <w:t>s</w:t>
            </w:r>
            <w:r w:rsidR="005C4648">
              <w:t xml:space="preserve"> in or outside on the premises of the facility.  I</w:t>
            </w:r>
            <w:r w:rsidR="00F7193A">
              <w:t>f a resident is to engage in</w:t>
            </w:r>
            <w:r w:rsidR="005C4648">
              <w:t xml:space="preserve"> sexual activity with themselves or with other residents </w:t>
            </w:r>
            <w:r w:rsidR="006E12DF">
              <w:t xml:space="preserve">or partners, </w:t>
            </w:r>
            <w:r w:rsidR="005C4648">
              <w:t xml:space="preserve">it is to be in the privacy of their own room and must be consensual </w:t>
            </w:r>
            <w:r w:rsidR="00D10685">
              <w:t xml:space="preserve">in </w:t>
            </w:r>
            <w:r w:rsidR="005C4648">
              <w:t xml:space="preserve">nature (see below).  Also, if they have a roommate, the privacy </w:t>
            </w:r>
            <w:r w:rsidR="008E5B1B">
              <w:t>rights of their roommate are</w:t>
            </w:r>
            <w:r w:rsidR="005C4648">
              <w:t xml:space="preserve"> to be respected.</w:t>
            </w:r>
          </w:p>
          <w:p w:rsidR="005C4648" w:rsidRDefault="005C4648" w:rsidP="009532B4">
            <w:pPr>
              <w:ind w:left="720" w:right="792"/>
            </w:pPr>
          </w:p>
          <w:p w:rsidR="005C4648" w:rsidRDefault="005C4648" w:rsidP="009532B4">
            <w:pPr>
              <w:ind w:left="720" w:right="792"/>
            </w:pPr>
            <w:r>
              <w:t>CONSENT FOR SEXUAL ACTS:</w:t>
            </w:r>
          </w:p>
          <w:p w:rsidR="005C4648" w:rsidRDefault="005C4648" w:rsidP="009532B4">
            <w:pPr>
              <w:ind w:left="720" w:right="792"/>
            </w:pPr>
          </w:p>
          <w:p w:rsidR="005C4648" w:rsidRDefault="005C4648" w:rsidP="009532B4">
            <w:pPr>
              <w:numPr>
                <w:ilvl w:val="0"/>
                <w:numId w:val="13"/>
              </w:numPr>
              <w:tabs>
                <w:tab w:val="clear" w:pos="720"/>
              </w:tabs>
              <w:ind w:left="1080" w:right="792"/>
            </w:pPr>
            <w:r>
              <w:t xml:space="preserve">If a person has </w:t>
            </w:r>
            <w:r w:rsidR="009E5915">
              <w:t>an</w:t>
            </w:r>
            <w:r>
              <w:t xml:space="preserve"> appointed guardian, said guar</w:t>
            </w:r>
            <w:r w:rsidR="00470ED3">
              <w:t xml:space="preserve">dian must be involved in the decision </w:t>
            </w:r>
            <w:r>
              <w:t>m</w:t>
            </w:r>
            <w:r w:rsidR="00861DD7">
              <w:t>aking process.  If a resident is</w:t>
            </w:r>
            <w:r>
              <w:t xml:space="preserve"> under the age of 18, the parent(s) or legal guardians are to be involved in the decision making process.  </w:t>
            </w:r>
          </w:p>
          <w:p w:rsidR="005C4648" w:rsidRDefault="005C4648" w:rsidP="009532B4">
            <w:pPr>
              <w:numPr>
                <w:ilvl w:val="0"/>
                <w:numId w:val="13"/>
              </w:numPr>
              <w:tabs>
                <w:tab w:val="clear" w:pos="720"/>
              </w:tabs>
              <w:ind w:left="1080" w:right="792"/>
            </w:pPr>
            <w:r>
              <w:t>If a resident is their own guardian and at least 18 years old, the involvement of the parent(s) and</w:t>
            </w:r>
            <w:r w:rsidR="002B7B39">
              <w:t>/or</w:t>
            </w:r>
            <w:r>
              <w:t xml:space="preserve"> family members is</w:t>
            </w:r>
            <w:r w:rsidR="002B7B39">
              <w:t xml:space="preserve"> at the discretion of the resident.</w:t>
            </w:r>
          </w:p>
          <w:p w:rsidR="009E5915" w:rsidRDefault="009E5915" w:rsidP="009532B4">
            <w:pPr>
              <w:numPr>
                <w:ilvl w:val="0"/>
                <w:numId w:val="13"/>
              </w:numPr>
              <w:tabs>
                <w:tab w:val="clear" w:pos="720"/>
              </w:tabs>
              <w:ind w:left="1080" w:right="792"/>
            </w:pPr>
            <w:r>
              <w:t>Sexual activity between two or more residents require</w:t>
            </w:r>
            <w:r w:rsidR="00F7193A">
              <w:t>s valid consent on behalf of the</w:t>
            </w:r>
            <w:r>
              <w:t xml:space="preserve"> parties.  To be able to give v</w:t>
            </w:r>
            <w:r w:rsidR="00F7193A">
              <w:t xml:space="preserve">alid consent, </w:t>
            </w:r>
            <w:r>
              <w:t xml:space="preserve">parties involved must be able to understand nature, </w:t>
            </w:r>
            <w:r w:rsidR="00505F30">
              <w:t xml:space="preserve">safe sex practices, </w:t>
            </w:r>
            <w:r>
              <w:t>risks and consequences of particular decisions and their alternatives.</w:t>
            </w:r>
          </w:p>
          <w:p w:rsidR="009E5915" w:rsidRDefault="009E5915" w:rsidP="009532B4">
            <w:pPr>
              <w:numPr>
                <w:ilvl w:val="0"/>
                <w:numId w:val="13"/>
              </w:numPr>
              <w:tabs>
                <w:tab w:val="clear" w:pos="720"/>
              </w:tabs>
              <w:ind w:left="1080" w:right="792"/>
            </w:pPr>
            <w:r>
              <w:t>After it has been decided that a person has the capacity to give consent, staff are to ensure that consent has been given in a particular situation without any coercion.</w:t>
            </w:r>
          </w:p>
          <w:p w:rsidR="00FC6D52" w:rsidRDefault="00FC6D52" w:rsidP="00FC6D52"/>
          <w:p w:rsidR="00617068" w:rsidRDefault="00617068" w:rsidP="00FC6D52"/>
          <w:p w:rsidR="00617068" w:rsidRDefault="00617068" w:rsidP="00FC6D52"/>
        </w:tc>
      </w:tr>
      <w:tr w:rsidR="00FC6D52" w:rsidTr="009532B4">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174E5E" w:rsidRDefault="00174E5E" w:rsidP="00FC6D52"/>
          <w:p w:rsidR="00174E5E" w:rsidRDefault="00174E5E" w:rsidP="00FC6D52">
            <w:r>
              <w:t xml:space="preserve">         8/2007</w:t>
            </w:r>
          </w:p>
        </w:tc>
        <w:tc>
          <w:tcPr>
            <w:tcW w:w="2203" w:type="dxa"/>
          </w:tcPr>
          <w:p w:rsidR="00FC6D52" w:rsidRDefault="00B02F13" w:rsidP="00FC6D52">
            <w:r>
              <w:t>Revision Date:</w:t>
            </w:r>
          </w:p>
          <w:p w:rsidR="009E67CD" w:rsidRDefault="009E67CD" w:rsidP="00FC6D52"/>
          <w:p w:rsidR="009E67CD" w:rsidRDefault="009D0C38" w:rsidP="00FC6D52">
            <w:r>
              <w:t xml:space="preserve">     3/</w:t>
            </w:r>
            <w:r w:rsidR="00174E5E">
              <w:t>15</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5C4648">
              <w:t>1 of 4</w:t>
            </w:r>
          </w:p>
          <w:p w:rsidR="00FC6D52" w:rsidRDefault="00FC6D52" w:rsidP="00FC6D52"/>
        </w:tc>
      </w:tr>
      <w:tr w:rsidR="005C4648" w:rsidTr="009532B4">
        <w:tc>
          <w:tcPr>
            <w:tcW w:w="8748" w:type="dxa"/>
            <w:gridSpan w:val="4"/>
            <w:vAlign w:val="center"/>
          </w:tcPr>
          <w:p w:rsidR="005C4648" w:rsidRDefault="005C4648" w:rsidP="005C4648"/>
          <w:p w:rsidR="005C4648" w:rsidRDefault="002C3DCC" w:rsidP="002C3DCC">
            <w:pPr>
              <w:pStyle w:val="ListParagraph"/>
            </w:pPr>
            <w:r>
              <w:t xml:space="preserve"> </w:t>
            </w:r>
            <w:r w:rsidR="005C4648">
              <w:t xml:space="preserve">       RESIDENT SEXUALITY</w:t>
            </w:r>
          </w:p>
          <w:p w:rsidR="005C4648" w:rsidRDefault="005C4648" w:rsidP="005C4648"/>
        </w:tc>
        <w:tc>
          <w:tcPr>
            <w:tcW w:w="2340" w:type="dxa"/>
            <w:gridSpan w:val="2"/>
          </w:tcPr>
          <w:p w:rsidR="005C4648" w:rsidRDefault="005C4648" w:rsidP="005C4648"/>
          <w:p w:rsidR="005C4648" w:rsidRPr="00B2514A" w:rsidRDefault="005C4648" w:rsidP="00953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9532B4">
              <w:rPr>
                <w:sz w:val="22"/>
              </w:rPr>
              <w:t xml:space="preserve"> </w:t>
            </w:r>
          </w:p>
          <w:p w:rsidR="005C4648" w:rsidRDefault="005C4648" w:rsidP="005C4648"/>
        </w:tc>
      </w:tr>
      <w:tr w:rsidR="005C4648" w:rsidTr="009532B4">
        <w:tc>
          <w:tcPr>
            <w:tcW w:w="11088" w:type="dxa"/>
            <w:gridSpan w:val="6"/>
          </w:tcPr>
          <w:p w:rsidR="005C4648" w:rsidRDefault="005C4648" w:rsidP="005C4648"/>
          <w:p w:rsidR="005C4648" w:rsidRDefault="005C4648" w:rsidP="009532B4">
            <w:pPr>
              <w:ind w:left="720" w:right="792"/>
            </w:pPr>
            <w:r>
              <w:t>INTERVENTION:</w:t>
            </w:r>
          </w:p>
          <w:p w:rsidR="005C4648" w:rsidRDefault="005C4648" w:rsidP="009532B4">
            <w:pPr>
              <w:ind w:left="720" w:right="792"/>
            </w:pPr>
          </w:p>
          <w:p w:rsidR="005C4648" w:rsidRDefault="005C4648" w:rsidP="009532B4">
            <w:pPr>
              <w:ind w:left="720" w:right="792"/>
            </w:pPr>
            <w:r>
              <w:t xml:space="preserve">Winning Wheels staff are to intervene when they see resident(s) engaged in </w:t>
            </w:r>
            <w:r w:rsidR="00416518">
              <w:t xml:space="preserve">the following types of </w:t>
            </w:r>
            <w:r>
              <w:t>a sexual act</w:t>
            </w:r>
            <w:r w:rsidR="00416518">
              <w:t>ivity:</w:t>
            </w:r>
          </w:p>
          <w:p w:rsidR="005C4648" w:rsidRDefault="005C4648" w:rsidP="009532B4">
            <w:pPr>
              <w:ind w:left="720" w:right="792"/>
            </w:pPr>
          </w:p>
          <w:p w:rsidR="005C4648" w:rsidRDefault="005C4648" w:rsidP="009532B4">
            <w:pPr>
              <w:numPr>
                <w:ilvl w:val="0"/>
                <w:numId w:val="14"/>
              </w:numPr>
              <w:tabs>
                <w:tab w:val="clear" w:pos="720"/>
              </w:tabs>
              <w:ind w:left="1080" w:right="792"/>
            </w:pPr>
            <w:r>
              <w:t xml:space="preserve">Staff </w:t>
            </w:r>
            <w:r w:rsidR="00F7193A">
              <w:t>who witness or are told that</w:t>
            </w:r>
            <w:r>
              <w:t xml:space="preserve"> form</w:t>
            </w:r>
            <w:r w:rsidR="00F7193A">
              <w:t>s of sexual abuse have</w:t>
            </w:r>
            <w:r>
              <w:t xml:space="preserve"> occurred, are to intervene, stop said situation and inform the administrator</w:t>
            </w:r>
            <w:r w:rsidR="00F7193A">
              <w:t xml:space="preserve"> </w:t>
            </w:r>
            <w:r>
              <w:t>for an investigati</w:t>
            </w:r>
            <w:r w:rsidR="00F7193A">
              <w:t>on and the nurse on duty for</w:t>
            </w:r>
            <w:r>
              <w:t xml:space="preserve"> medical attention, which </w:t>
            </w:r>
            <w:r w:rsidR="00416518">
              <w:t>may be</w:t>
            </w:r>
            <w:r>
              <w:t xml:space="preserve"> needed.</w:t>
            </w:r>
            <w:r w:rsidR="00416518">
              <w:t xml:space="preserve"> Sexual abuse includes, but is not limited to, sexual harassment, sexual coercion or sexual assault.</w:t>
            </w:r>
          </w:p>
          <w:p w:rsidR="005C4648" w:rsidRDefault="00416518" w:rsidP="009532B4">
            <w:pPr>
              <w:numPr>
                <w:ilvl w:val="0"/>
                <w:numId w:val="14"/>
              </w:numPr>
              <w:tabs>
                <w:tab w:val="clear" w:pos="720"/>
              </w:tabs>
              <w:ind w:left="1080" w:right="792"/>
            </w:pPr>
            <w:r>
              <w:t>Staff who witness</w:t>
            </w:r>
            <w:r w:rsidR="005C4648">
              <w:t xml:space="preserve"> sexual activity between residents </w:t>
            </w:r>
            <w:r w:rsidR="00F7193A">
              <w:t xml:space="preserve">are to intervene </w:t>
            </w:r>
            <w:r w:rsidR="005C4648">
              <w:t>unless it has already been determined that s</w:t>
            </w:r>
            <w:r>
              <w:t>aid residents have given</w:t>
            </w:r>
            <w:r w:rsidR="005C4648">
              <w:t xml:space="preserve"> </w:t>
            </w:r>
            <w:r w:rsidR="00E11600">
              <w:t xml:space="preserve">mutually </w:t>
            </w:r>
            <w:r w:rsidR="005C4648">
              <w:t>valid consent in regard to that particular situation, are aware of safe sex practices and the legal guardian, if any, have given the</w:t>
            </w:r>
            <w:r w:rsidR="00E11600">
              <w:t>ir</w:t>
            </w:r>
            <w:r w:rsidR="005C4648">
              <w:t xml:space="preserve"> consent.</w:t>
            </w:r>
          </w:p>
          <w:p w:rsidR="005C4648" w:rsidRDefault="005C4648" w:rsidP="009532B4">
            <w:pPr>
              <w:numPr>
                <w:ilvl w:val="0"/>
                <w:numId w:val="14"/>
              </w:numPr>
              <w:tabs>
                <w:tab w:val="clear" w:pos="720"/>
              </w:tabs>
              <w:ind w:left="1080" w:right="792"/>
            </w:pPr>
            <w:r>
              <w:t>If a resident is masturbating or engaging in another sexual activity with themselves in the privacy of their own room and they are not physically endangering themselves, no staff intervention is needed.</w:t>
            </w:r>
            <w:r w:rsidR="00F7193A">
              <w:t xml:space="preserve"> Staff are</w:t>
            </w:r>
            <w:r w:rsidR="00E11600">
              <w:t xml:space="preserve"> encouraged to ensure that the resident has privacy by closing their curtain or room door, if appropriate.</w:t>
            </w:r>
            <w:r>
              <w:t xml:space="preserve">  </w:t>
            </w:r>
          </w:p>
          <w:p w:rsidR="005C4648" w:rsidRDefault="00F7193A" w:rsidP="009532B4">
            <w:pPr>
              <w:numPr>
                <w:ilvl w:val="0"/>
                <w:numId w:val="14"/>
              </w:numPr>
              <w:tabs>
                <w:tab w:val="clear" w:pos="720"/>
              </w:tabs>
              <w:ind w:left="1080" w:right="792"/>
            </w:pPr>
            <w:r>
              <w:t>S</w:t>
            </w:r>
            <w:r w:rsidR="005C4648">
              <w:t>exual activity outside of the privacy of the resident’s room is not permitted within the facility or on the facility grounds and st</w:t>
            </w:r>
            <w:r>
              <w:t>aff are to intervene</w:t>
            </w:r>
            <w:r w:rsidR="005C4648">
              <w:t xml:space="preserve">.  </w:t>
            </w:r>
            <w:r w:rsidR="00E11600">
              <w:t>Residents who have given</w:t>
            </w:r>
            <w:r w:rsidR="005C4648">
              <w:t xml:space="preserve"> valid consent to said activity are to be asked to do so in the privacy of their own room.</w:t>
            </w:r>
          </w:p>
          <w:p w:rsidR="005C4648" w:rsidRDefault="005C4648" w:rsidP="009532B4">
            <w:pPr>
              <w:ind w:left="720" w:right="792"/>
            </w:pPr>
          </w:p>
          <w:p w:rsidR="00505F30" w:rsidRDefault="00505F30" w:rsidP="009532B4">
            <w:pPr>
              <w:ind w:left="720" w:right="792"/>
            </w:pPr>
          </w:p>
          <w:p w:rsidR="00505F30" w:rsidRDefault="00505F30" w:rsidP="009532B4">
            <w:pPr>
              <w:ind w:left="720" w:right="792"/>
            </w:pPr>
          </w:p>
          <w:p w:rsidR="005C4648" w:rsidRDefault="005C4648" w:rsidP="009532B4">
            <w:pPr>
              <w:ind w:left="720" w:right="792"/>
            </w:pPr>
            <w:r>
              <w:t>PRIVACY:</w:t>
            </w:r>
          </w:p>
          <w:p w:rsidR="005C4648" w:rsidRDefault="005C4648" w:rsidP="009532B4">
            <w:pPr>
              <w:ind w:left="720" w:right="792"/>
            </w:pPr>
          </w:p>
          <w:p w:rsidR="00AC63E0" w:rsidRDefault="00F7193A" w:rsidP="009532B4">
            <w:pPr>
              <w:ind w:left="720" w:right="792"/>
            </w:pPr>
            <w:r>
              <w:t>As part of the facility’s</w:t>
            </w:r>
            <w:r w:rsidR="00AC63E0">
              <w:t xml:space="preserve"> desire to ensure that the human relation needs of our residents are addressed and planned for ap</w:t>
            </w:r>
            <w:r>
              <w:t>propriately, the facility will</w:t>
            </w:r>
            <w:r w:rsidR="00AC63E0">
              <w:t xml:space="preserve"> ensure privacy for our residents.</w:t>
            </w:r>
            <w:r w:rsidR="00E22919">
              <w:t xml:space="preserve"> This includes simple things like closing curtains and doors during sexual activity</w:t>
            </w:r>
            <w:r w:rsidR="006356C8">
              <w:t>,</w:t>
            </w:r>
            <w:r w:rsidR="00E22919">
              <w:t xml:space="preserve"> up to ensuring that the residents have private and confidential access to information, education, resources and support within the area of human relations and sexuality.</w:t>
            </w:r>
          </w:p>
          <w:p w:rsidR="00AC63E0" w:rsidRDefault="00AC63E0" w:rsidP="009532B4">
            <w:pPr>
              <w:ind w:left="720" w:right="792"/>
            </w:pPr>
          </w:p>
          <w:p w:rsidR="005C4648" w:rsidRDefault="00E22919" w:rsidP="009532B4">
            <w:pPr>
              <w:ind w:left="720" w:right="792"/>
            </w:pPr>
            <w:r>
              <w:t>The facility can make arrangements for a designated time to be established for a</w:t>
            </w:r>
            <w:r w:rsidR="005C4648">
              <w:t xml:space="preserve"> resident in their room, with no interruptions from staff or others</w:t>
            </w:r>
            <w:r>
              <w:t xml:space="preserve"> for sexual activity</w:t>
            </w:r>
            <w:r w:rsidR="005C4648">
              <w:t>.  If a resident would call out for help or use their call</w:t>
            </w:r>
            <w:r>
              <w:t xml:space="preserve"> light during this time,</w:t>
            </w:r>
            <w:r w:rsidR="005C4648">
              <w:t xml:space="preserve"> staff will intervene to help said resident</w:t>
            </w:r>
            <w:r>
              <w:t xml:space="preserve"> while still maintaining their privacy and dignity</w:t>
            </w:r>
            <w:r w:rsidR="005C4648">
              <w:t>.</w:t>
            </w:r>
          </w:p>
          <w:p w:rsidR="005C4648" w:rsidRDefault="005C4648" w:rsidP="005C4648"/>
          <w:p w:rsidR="005C4648" w:rsidRDefault="005C4648" w:rsidP="005C4648"/>
          <w:p w:rsidR="005C4648" w:rsidRDefault="005C4648" w:rsidP="005C4648"/>
          <w:p w:rsidR="00174E5E" w:rsidRDefault="00174E5E" w:rsidP="005C4648"/>
          <w:p w:rsidR="00174E5E" w:rsidRDefault="00174E5E" w:rsidP="005C4648"/>
          <w:p w:rsidR="005C4648" w:rsidRDefault="005C4648" w:rsidP="005C4648"/>
        </w:tc>
      </w:tr>
      <w:tr w:rsidR="005C4648" w:rsidTr="009532B4">
        <w:tc>
          <w:tcPr>
            <w:tcW w:w="2203" w:type="dxa"/>
          </w:tcPr>
          <w:p w:rsidR="005C4648" w:rsidRDefault="005C4648" w:rsidP="005C4648">
            <w:r>
              <w:t>Approved:</w:t>
            </w:r>
          </w:p>
        </w:tc>
        <w:tc>
          <w:tcPr>
            <w:tcW w:w="2203" w:type="dxa"/>
          </w:tcPr>
          <w:p w:rsidR="00174E5E" w:rsidRDefault="005C4648" w:rsidP="00174E5E">
            <w:r>
              <w:t>Effective Date:</w:t>
            </w:r>
            <w:r w:rsidR="00174E5E">
              <w:t xml:space="preserve"> </w:t>
            </w:r>
          </w:p>
          <w:p w:rsidR="00174E5E" w:rsidRDefault="00174E5E" w:rsidP="00174E5E"/>
          <w:p w:rsidR="005C4648" w:rsidRDefault="00174E5E" w:rsidP="00174E5E">
            <w:r>
              <w:t xml:space="preserve">         8/2007</w:t>
            </w:r>
          </w:p>
        </w:tc>
        <w:tc>
          <w:tcPr>
            <w:tcW w:w="2203" w:type="dxa"/>
          </w:tcPr>
          <w:p w:rsidR="005C4648" w:rsidRDefault="005C4648" w:rsidP="005C4648">
            <w:r>
              <w:t>Revision Date:</w:t>
            </w:r>
          </w:p>
          <w:p w:rsidR="005C4648" w:rsidRDefault="005C4648" w:rsidP="005C4648"/>
          <w:p w:rsidR="005C4648" w:rsidRDefault="009D0C38" w:rsidP="005C4648">
            <w:r>
              <w:t xml:space="preserve">     3/</w:t>
            </w:r>
            <w:r w:rsidR="00174E5E">
              <w:t>15</w:t>
            </w:r>
            <w:r>
              <w:t>; 3/17</w:t>
            </w:r>
          </w:p>
        </w:tc>
        <w:tc>
          <w:tcPr>
            <w:tcW w:w="2203" w:type="dxa"/>
            <w:gridSpan w:val="2"/>
          </w:tcPr>
          <w:p w:rsidR="005C4648" w:rsidRDefault="005C4648" w:rsidP="005C4648">
            <w:r>
              <w:t>Change No.:</w:t>
            </w:r>
          </w:p>
        </w:tc>
        <w:tc>
          <w:tcPr>
            <w:tcW w:w="2276" w:type="dxa"/>
          </w:tcPr>
          <w:p w:rsidR="005C4648" w:rsidRDefault="005C4648" w:rsidP="005C4648">
            <w:r>
              <w:t>Page:</w:t>
            </w:r>
          </w:p>
          <w:p w:rsidR="005C4648" w:rsidRDefault="005C4648" w:rsidP="005C4648"/>
          <w:p w:rsidR="005C4648" w:rsidRDefault="005C4648" w:rsidP="005C4648">
            <w:r>
              <w:t xml:space="preserve">         2 of 4</w:t>
            </w:r>
          </w:p>
          <w:p w:rsidR="005C4648" w:rsidRDefault="005C4648" w:rsidP="005C4648"/>
        </w:tc>
      </w:tr>
    </w:tbl>
    <w:p w:rsidR="005C4648" w:rsidRDefault="005C4648"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5C4648" w:rsidTr="009532B4">
        <w:tc>
          <w:tcPr>
            <w:tcW w:w="8748" w:type="dxa"/>
            <w:gridSpan w:val="4"/>
            <w:vAlign w:val="center"/>
          </w:tcPr>
          <w:p w:rsidR="005C4648" w:rsidRDefault="005C4648" w:rsidP="005C4648"/>
          <w:p w:rsidR="005C4648" w:rsidRDefault="002C3DCC" w:rsidP="002C3DCC">
            <w:pPr>
              <w:pStyle w:val="ListParagraph"/>
            </w:pPr>
            <w:r>
              <w:t xml:space="preserve"> </w:t>
            </w:r>
            <w:r w:rsidR="005C4648">
              <w:t xml:space="preserve">       RESIDENT SEXUALITY</w:t>
            </w:r>
          </w:p>
          <w:p w:rsidR="005C4648" w:rsidRDefault="005C4648" w:rsidP="005C4648"/>
        </w:tc>
        <w:tc>
          <w:tcPr>
            <w:tcW w:w="2340" w:type="dxa"/>
            <w:gridSpan w:val="2"/>
          </w:tcPr>
          <w:p w:rsidR="005C4648" w:rsidRDefault="005C4648" w:rsidP="005C4648"/>
          <w:p w:rsidR="005C4648" w:rsidRPr="00B2514A" w:rsidRDefault="005C4648" w:rsidP="00953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9532B4">
              <w:rPr>
                <w:sz w:val="22"/>
              </w:rPr>
              <w:t xml:space="preserve"> </w:t>
            </w:r>
          </w:p>
          <w:p w:rsidR="005C4648" w:rsidRDefault="005C4648" w:rsidP="005C4648"/>
        </w:tc>
      </w:tr>
      <w:tr w:rsidR="005C4648" w:rsidTr="009532B4">
        <w:tc>
          <w:tcPr>
            <w:tcW w:w="11088" w:type="dxa"/>
            <w:gridSpan w:val="6"/>
          </w:tcPr>
          <w:p w:rsidR="005C4648" w:rsidRDefault="005C4648" w:rsidP="005C4648"/>
          <w:p w:rsidR="00F77C61" w:rsidRDefault="00F77C61" w:rsidP="009532B4">
            <w:pPr>
              <w:ind w:left="720" w:right="792"/>
            </w:pPr>
          </w:p>
          <w:p w:rsidR="00F77C61" w:rsidRDefault="00F77C61" w:rsidP="009532B4">
            <w:pPr>
              <w:ind w:left="720" w:right="792"/>
            </w:pPr>
          </w:p>
          <w:p w:rsidR="005C4648" w:rsidRDefault="00A42678" w:rsidP="009532B4">
            <w:pPr>
              <w:ind w:left="720" w:right="792"/>
            </w:pPr>
            <w:r>
              <w:t>If a resident is engaging in</w:t>
            </w:r>
            <w:r w:rsidR="005C4648">
              <w:t xml:space="preserve"> a sexual activity and they have a roommate, the privacy rights of </w:t>
            </w:r>
            <w:r>
              <w:t>the</w:t>
            </w:r>
            <w:r w:rsidR="005C4648">
              <w:t xml:space="preserve"> roommate are to be respected.</w:t>
            </w:r>
          </w:p>
          <w:p w:rsidR="005C4648" w:rsidRDefault="005C4648" w:rsidP="009532B4">
            <w:pPr>
              <w:ind w:left="720" w:right="792"/>
            </w:pPr>
          </w:p>
          <w:p w:rsidR="005C4648" w:rsidRDefault="005C4648" w:rsidP="009532B4">
            <w:pPr>
              <w:numPr>
                <w:ilvl w:val="0"/>
                <w:numId w:val="15"/>
              </w:numPr>
              <w:tabs>
                <w:tab w:val="clear" w:pos="720"/>
              </w:tabs>
              <w:ind w:left="1080" w:right="792"/>
            </w:pPr>
            <w:r>
              <w:t xml:space="preserve">The resident engaging in sexual activity shall do so in the privacy of their side of their room with the privacy curtain closed.  </w:t>
            </w:r>
          </w:p>
          <w:p w:rsidR="005C4648" w:rsidRDefault="005C4648" w:rsidP="009532B4">
            <w:pPr>
              <w:numPr>
                <w:ilvl w:val="0"/>
                <w:numId w:val="15"/>
              </w:numPr>
              <w:tabs>
                <w:tab w:val="clear" w:pos="720"/>
              </w:tabs>
              <w:ind w:left="1080" w:right="792"/>
            </w:pPr>
            <w:r>
              <w:t xml:space="preserve">The bathroom is not considered a private area </w:t>
            </w:r>
            <w:r w:rsidR="00F80F86">
              <w:t xml:space="preserve">in a semi-private room </w:t>
            </w:r>
            <w:r>
              <w:t>due to the roommate also needing to have access to the bathroom.</w:t>
            </w:r>
          </w:p>
          <w:p w:rsidR="005C4648" w:rsidRDefault="00F7193A" w:rsidP="009532B4">
            <w:pPr>
              <w:numPr>
                <w:ilvl w:val="0"/>
                <w:numId w:val="15"/>
              </w:numPr>
              <w:tabs>
                <w:tab w:val="clear" w:pos="720"/>
              </w:tabs>
              <w:ind w:left="1080" w:right="792"/>
            </w:pPr>
            <w:r>
              <w:t xml:space="preserve">If </w:t>
            </w:r>
            <w:r w:rsidR="005C4648">
              <w:t>possible</w:t>
            </w:r>
            <w:r w:rsidR="00A42678">
              <w:t>,</w:t>
            </w:r>
            <w:r w:rsidR="005C4648">
              <w:t xml:space="preserve"> a </w:t>
            </w:r>
            <w:r w:rsidR="00A42678">
              <w:t>time</w:t>
            </w:r>
            <w:r w:rsidR="005C4648">
              <w:t xml:space="preserve"> shall be mutually established between the room</w:t>
            </w:r>
            <w:r w:rsidR="006356C8">
              <w:t>mates in which the roommate will</w:t>
            </w:r>
            <w:r w:rsidR="005C4648">
              <w:t xml:space="preserve"> not be in the r</w:t>
            </w:r>
            <w:r w:rsidR="00470ED3">
              <w:t>oom, while the other roommate is</w:t>
            </w:r>
            <w:r w:rsidR="005C4648">
              <w:t xml:space="preserve"> engaged in a sexual activity.  If the roommate is in the room </w:t>
            </w:r>
            <w:r w:rsidR="00A42678">
              <w:t>while</w:t>
            </w:r>
            <w:r w:rsidR="005C4648">
              <w:t xml:space="preserve"> the sexual activity is occurring and the roommate is complaining about the sexual activity, staff shall intervene and </w:t>
            </w:r>
            <w:r w:rsidR="00A42678">
              <w:t xml:space="preserve">either move the complaining roommate out of the room temporarily or </w:t>
            </w:r>
            <w:r w:rsidR="005C4648">
              <w:t>the other room</w:t>
            </w:r>
            <w:r w:rsidR="00A42678">
              <w:t>mate shall be asked to stop the</w:t>
            </w:r>
            <w:r w:rsidR="005C4648">
              <w:t xml:space="preserve"> activity.</w:t>
            </w:r>
          </w:p>
          <w:p w:rsidR="005C4648" w:rsidRDefault="005C4648" w:rsidP="009532B4">
            <w:pPr>
              <w:numPr>
                <w:ilvl w:val="0"/>
                <w:numId w:val="15"/>
              </w:numPr>
              <w:tabs>
                <w:tab w:val="clear" w:pos="720"/>
              </w:tabs>
              <w:ind w:left="1080" w:right="792"/>
            </w:pPr>
            <w:r>
              <w:t xml:space="preserve">If </w:t>
            </w:r>
            <w:r w:rsidR="00470ED3">
              <w:t>other residents</w:t>
            </w:r>
            <w:r>
              <w:t xml:space="preserve"> or </w:t>
            </w:r>
            <w:r w:rsidR="00470ED3">
              <w:t>visitors</w:t>
            </w:r>
            <w:r>
              <w:t xml:space="preserve"> are disturbed by overhearing sexual activity occurring from within a resident’s room, said resident(s) shall be asked to stop said activity or </w:t>
            </w:r>
            <w:r w:rsidR="00F77C61">
              <w:t xml:space="preserve">to </w:t>
            </w:r>
            <w:r>
              <w:t>d</w:t>
            </w:r>
            <w:r w:rsidR="00F77C61">
              <w:t>o so as to not disturb others. Efforts will be made to educate the other resident or visitor on human sexuality and resident rights while not compromising any resident’s privacy.</w:t>
            </w:r>
          </w:p>
          <w:p w:rsidR="005C4648" w:rsidRDefault="005C4648" w:rsidP="009532B4">
            <w:pPr>
              <w:ind w:left="720" w:right="792"/>
            </w:pPr>
          </w:p>
          <w:p w:rsidR="00F77C61" w:rsidRDefault="00F77C61" w:rsidP="009532B4">
            <w:pPr>
              <w:ind w:left="720" w:right="792"/>
            </w:pPr>
          </w:p>
          <w:p w:rsidR="00F77C61" w:rsidRDefault="00F77C61" w:rsidP="009532B4">
            <w:pPr>
              <w:ind w:left="720" w:right="792"/>
            </w:pPr>
          </w:p>
          <w:p w:rsidR="005C4648" w:rsidRDefault="005C4648" w:rsidP="009532B4">
            <w:pPr>
              <w:ind w:left="720" w:right="792"/>
            </w:pPr>
            <w:r>
              <w:t>EDUCATION:</w:t>
            </w:r>
          </w:p>
          <w:p w:rsidR="005C4648" w:rsidRDefault="005C4648" w:rsidP="009532B4">
            <w:pPr>
              <w:ind w:left="720" w:right="792"/>
            </w:pPr>
          </w:p>
          <w:p w:rsidR="005C4648" w:rsidRDefault="005C4648" w:rsidP="009532B4">
            <w:pPr>
              <w:ind w:left="720" w:right="792"/>
            </w:pPr>
            <w:r>
              <w:t>If a resident is interested in finding out more about sexuality and sexual health and their guardian, if any, has given consent, Winning Wheels staff will help with finding educational opp</w:t>
            </w:r>
            <w:r w:rsidR="00E7314C">
              <w:t>ortunities and material for the</w:t>
            </w:r>
            <w:r>
              <w:t xml:space="preserve"> resident.  </w:t>
            </w:r>
            <w:r w:rsidR="00E7314C">
              <w:t>This</w:t>
            </w:r>
            <w:r>
              <w:t xml:space="preserve"> material may include, but is not limited to the following:</w:t>
            </w:r>
          </w:p>
          <w:p w:rsidR="005C4648" w:rsidRDefault="005C4648" w:rsidP="009532B4">
            <w:pPr>
              <w:ind w:left="720" w:right="792"/>
            </w:pPr>
          </w:p>
          <w:p w:rsidR="005C4648" w:rsidRDefault="005C4648" w:rsidP="009532B4">
            <w:pPr>
              <w:numPr>
                <w:ilvl w:val="0"/>
                <w:numId w:val="16"/>
              </w:numPr>
              <w:tabs>
                <w:tab w:val="clear" w:pos="720"/>
              </w:tabs>
              <w:ind w:left="1080" w:right="792"/>
            </w:pPr>
            <w:r>
              <w:t xml:space="preserve">Their knowledge that there are polices in relation to sex and understanding the consequences of breaking said policies, some of which could result in legal action. </w:t>
            </w:r>
          </w:p>
          <w:p w:rsidR="005C4648" w:rsidRDefault="005C4648" w:rsidP="009532B4">
            <w:pPr>
              <w:numPr>
                <w:ilvl w:val="0"/>
                <w:numId w:val="16"/>
              </w:numPr>
              <w:tabs>
                <w:tab w:val="clear" w:pos="720"/>
              </w:tabs>
              <w:ind w:left="1080" w:right="792"/>
            </w:pPr>
            <w:r>
              <w:t xml:space="preserve">Understanding their right to not consent </w:t>
            </w:r>
            <w:r w:rsidR="00F80F86">
              <w:t>to</w:t>
            </w:r>
            <w:r>
              <w:t xml:space="preserve"> sexual activity.</w:t>
            </w:r>
          </w:p>
          <w:p w:rsidR="005C4648" w:rsidRDefault="005C4648" w:rsidP="009532B4">
            <w:pPr>
              <w:numPr>
                <w:ilvl w:val="0"/>
                <w:numId w:val="16"/>
              </w:numPr>
              <w:tabs>
                <w:tab w:val="clear" w:pos="720"/>
              </w:tabs>
              <w:ind w:left="1080" w:right="792"/>
            </w:pPr>
            <w:r>
              <w:t>Knowledge of what is sexual behavior and including different forms of sexual expression.</w:t>
            </w:r>
          </w:p>
          <w:p w:rsidR="005C4648" w:rsidRDefault="005C4648" w:rsidP="009532B4">
            <w:pPr>
              <w:numPr>
                <w:ilvl w:val="0"/>
                <w:numId w:val="16"/>
              </w:numPr>
              <w:tabs>
                <w:tab w:val="clear" w:pos="720"/>
              </w:tabs>
              <w:ind w:left="1080" w:right="792"/>
            </w:pPr>
            <w:r>
              <w:t xml:space="preserve">Understanding of the various ways in </w:t>
            </w:r>
            <w:r w:rsidR="00F80F86">
              <w:t>which sexuality can be expressed</w:t>
            </w:r>
            <w:r>
              <w:t>, including kissing, cuddling, masturbation or sexual intercourse.</w:t>
            </w:r>
          </w:p>
          <w:p w:rsidR="00E7314C" w:rsidRDefault="005C4648" w:rsidP="009532B4">
            <w:pPr>
              <w:numPr>
                <w:ilvl w:val="0"/>
                <w:numId w:val="16"/>
              </w:numPr>
              <w:tabs>
                <w:tab w:val="clear" w:pos="720"/>
              </w:tabs>
              <w:ind w:left="1080" w:right="792"/>
            </w:pPr>
            <w:r>
              <w:t xml:space="preserve">Understanding the </w:t>
            </w:r>
            <w:r w:rsidR="00F80F86">
              <w:t>purpose and use of contraceptives</w:t>
            </w:r>
            <w:r>
              <w:t xml:space="preserve"> and th</w:t>
            </w:r>
            <w:r w:rsidR="00F80F86">
              <w:t>e various types of contraceptives</w:t>
            </w:r>
            <w:r>
              <w:t>.</w:t>
            </w:r>
          </w:p>
          <w:p w:rsidR="00E7314C" w:rsidRDefault="00E7314C" w:rsidP="009532B4">
            <w:pPr>
              <w:numPr>
                <w:ilvl w:val="0"/>
                <w:numId w:val="16"/>
              </w:numPr>
              <w:tabs>
                <w:tab w:val="clear" w:pos="720"/>
              </w:tabs>
              <w:ind w:left="1080" w:right="792"/>
            </w:pPr>
            <w:r>
              <w:t xml:space="preserve">Working with the facility Medical Director to </w:t>
            </w:r>
            <w:r w:rsidR="00C0765C">
              <w:t>have</w:t>
            </w:r>
            <w:r>
              <w:t xml:space="preserve"> oral contraceptives available to them, if appropriate.</w:t>
            </w:r>
            <w:r w:rsidR="00F80F86">
              <w:t xml:space="preserve"> </w:t>
            </w:r>
          </w:p>
          <w:p w:rsidR="005C4648" w:rsidRDefault="00E7314C" w:rsidP="009532B4">
            <w:pPr>
              <w:numPr>
                <w:ilvl w:val="0"/>
                <w:numId w:val="16"/>
              </w:numPr>
              <w:tabs>
                <w:tab w:val="clear" w:pos="720"/>
              </w:tabs>
              <w:ind w:left="1080" w:right="792"/>
            </w:pPr>
            <w:r>
              <w:t>Making sure that condoms are available to them and explaining their use, if appropriate.</w:t>
            </w:r>
            <w:r w:rsidR="005C4648">
              <w:t xml:space="preserve">   </w:t>
            </w:r>
          </w:p>
          <w:p w:rsidR="00F77C61" w:rsidRDefault="00F77C61" w:rsidP="009532B4">
            <w:pPr>
              <w:ind w:left="1080" w:right="792"/>
            </w:pPr>
          </w:p>
          <w:p w:rsidR="00F77C61" w:rsidRDefault="00F77C61" w:rsidP="009532B4">
            <w:pPr>
              <w:ind w:left="1080" w:right="792"/>
            </w:pPr>
          </w:p>
          <w:p w:rsidR="005C4648" w:rsidRDefault="005C4648" w:rsidP="009532B4">
            <w:pPr>
              <w:ind w:left="1080" w:right="792"/>
            </w:pPr>
            <w:r>
              <w:t xml:space="preserve"> </w:t>
            </w:r>
          </w:p>
        </w:tc>
      </w:tr>
      <w:tr w:rsidR="005C4648" w:rsidTr="009532B4">
        <w:tc>
          <w:tcPr>
            <w:tcW w:w="2203" w:type="dxa"/>
          </w:tcPr>
          <w:p w:rsidR="005C4648" w:rsidRDefault="005C4648" w:rsidP="005C4648">
            <w:r>
              <w:t>Approved:</w:t>
            </w:r>
          </w:p>
        </w:tc>
        <w:tc>
          <w:tcPr>
            <w:tcW w:w="2203" w:type="dxa"/>
          </w:tcPr>
          <w:p w:rsidR="00174E5E" w:rsidRDefault="005C4648" w:rsidP="00174E5E">
            <w:r>
              <w:t>Effective Date:</w:t>
            </w:r>
            <w:r w:rsidR="00174E5E">
              <w:t xml:space="preserve"> </w:t>
            </w:r>
          </w:p>
          <w:p w:rsidR="00174E5E" w:rsidRDefault="00174E5E" w:rsidP="00174E5E"/>
          <w:p w:rsidR="005C4648" w:rsidRDefault="00174E5E" w:rsidP="00174E5E">
            <w:r>
              <w:t xml:space="preserve">         8/2007</w:t>
            </w:r>
          </w:p>
        </w:tc>
        <w:tc>
          <w:tcPr>
            <w:tcW w:w="2203" w:type="dxa"/>
          </w:tcPr>
          <w:p w:rsidR="005C4648" w:rsidRDefault="005C4648" w:rsidP="005C4648">
            <w:r>
              <w:t>Revision Date:</w:t>
            </w:r>
          </w:p>
          <w:p w:rsidR="005C4648" w:rsidRDefault="005C4648" w:rsidP="005C4648"/>
          <w:p w:rsidR="005C4648" w:rsidRDefault="009D0C38" w:rsidP="005C4648">
            <w:r>
              <w:t xml:space="preserve">     3/</w:t>
            </w:r>
            <w:r w:rsidR="00174E5E">
              <w:t>15</w:t>
            </w:r>
            <w:r>
              <w:t>; 3/17</w:t>
            </w:r>
          </w:p>
        </w:tc>
        <w:tc>
          <w:tcPr>
            <w:tcW w:w="2203" w:type="dxa"/>
            <w:gridSpan w:val="2"/>
          </w:tcPr>
          <w:p w:rsidR="005C4648" w:rsidRDefault="005C4648" w:rsidP="005C4648">
            <w:r>
              <w:t>Change No.:</w:t>
            </w:r>
          </w:p>
        </w:tc>
        <w:tc>
          <w:tcPr>
            <w:tcW w:w="2276" w:type="dxa"/>
          </w:tcPr>
          <w:p w:rsidR="005C4648" w:rsidRDefault="005C4648" w:rsidP="005C4648">
            <w:r>
              <w:t>Page:</w:t>
            </w:r>
          </w:p>
          <w:p w:rsidR="005C4648" w:rsidRDefault="005C4648" w:rsidP="005C4648"/>
          <w:p w:rsidR="005C4648" w:rsidRDefault="005C4648" w:rsidP="005C4648">
            <w:r>
              <w:t xml:space="preserve">         3 of 4</w:t>
            </w:r>
          </w:p>
          <w:p w:rsidR="005C4648" w:rsidRDefault="005C4648" w:rsidP="005C4648"/>
        </w:tc>
      </w:tr>
      <w:tr w:rsidR="005C4648" w:rsidTr="009532B4">
        <w:tc>
          <w:tcPr>
            <w:tcW w:w="8748" w:type="dxa"/>
            <w:gridSpan w:val="4"/>
            <w:vAlign w:val="center"/>
          </w:tcPr>
          <w:p w:rsidR="005C4648" w:rsidRDefault="005C4648" w:rsidP="005C4648"/>
          <w:p w:rsidR="005C4648" w:rsidRDefault="002C3DCC" w:rsidP="002C3DCC">
            <w:pPr>
              <w:pStyle w:val="ListParagraph"/>
            </w:pPr>
            <w:r>
              <w:t xml:space="preserve"> </w:t>
            </w:r>
            <w:r w:rsidR="005C4648">
              <w:t xml:space="preserve">       RESIDENT SEXUALITY</w:t>
            </w:r>
          </w:p>
          <w:p w:rsidR="005C4648" w:rsidRDefault="005C4648" w:rsidP="005C4648"/>
        </w:tc>
        <w:tc>
          <w:tcPr>
            <w:tcW w:w="2340" w:type="dxa"/>
            <w:gridSpan w:val="2"/>
          </w:tcPr>
          <w:p w:rsidR="005C4648" w:rsidRDefault="005C4648" w:rsidP="005C4648"/>
          <w:p w:rsidR="005C4648" w:rsidRPr="00B2514A" w:rsidRDefault="005C4648" w:rsidP="009532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9532B4">
              <w:rPr>
                <w:sz w:val="22"/>
              </w:rPr>
              <w:t xml:space="preserve"> </w:t>
            </w:r>
          </w:p>
          <w:p w:rsidR="005C4648" w:rsidRDefault="005C4648" w:rsidP="005C4648"/>
        </w:tc>
      </w:tr>
      <w:tr w:rsidR="005C4648" w:rsidTr="009532B4">
        <w:tc>
          <w:tcPr>
            <w:tcW w:w="11088" w:type="dxa"/>
            <w:gridSpan w:val="6"/>
          </w:tcPr>
          <w:p w:rsidR="005C4648" w:rsidRDefault="005C4648" w:rsidP="009532B4">
            <w:pPr>
              <w:ind w:left="720" w:right="792"/>
            </w:pPr>
          </w:p>
          <w:p w:rsidR="006852A0" w:rsidRDefault="006852A0" w:rsidP="009532B4">
            <w:pPr>
              <w:ind w:left="720" w:right="792"/>
            </w:pPr>
          </w:p>
          <w:p w:rsidR="00174E5E" w:rsidRDefault="00F77C61" w:rsidP="009532B4">
            <w:pPr>
              <w:ind w:left="360" w:right="792"/>
            </w:pPr>
            <w:r>
              <w:t xml:space="preserve">      8.  Understanding the potential consequences of unprotected sexual intercourse including </w:t>
            </w:r>
          </w:p>
          <w:p w:rsidR="00174E5E" w:rsidRDefault="00F77C61" w:rsidP="009532B4">
            <w:pPr>
              <w:ind w:left="360" w:right="792"/>
            </w:pPr>
            <w:r>
              <w:t xml:space="preserve">   </w:t>
            </w:r>
            <w:r w:rsidR="00D95051">
              <w:t xml:space="preserve">  </w:t>
            </w:r>
            <w:r w:rsidR="00F66472">
              <w:t xml:space="preserve">  </w:t>
            </w:r>
            <w:r w:rsidR="00174E5E">
              <w:t xml:space="preserve">    </w:t>
            </w:r>
            <w:r>
              <w:t xml:space="preserve">sexually transmitted diseases (STD’s), Human Immunodeficiency Virus (HIV) and </w:t>
            </w:r>
          </w:p>
          <w:p w:rsidR="00F77C61" w:rsidRDefault="00174E5E" w:rsidP="009532B4">
            <w:pPr>
              <w:ind w:left="360" w:right="792"/>
            </w:pPr>
            <w:r>
              <w:t xml:space="preserve">           p</w:t>
            </w:r>
            <w:r w:rsidR="00F77C61">
              <w:t>regnancy.</w:t>
            </w:r>
          </w:p>
          <w:p w:rsidR="00F77C61" w:rsidRDefault="00F77C61" w:rsidP="009532B4">
            <w:pPr>
              <w:ind w:left="360" w:right="792"/>
            </w:pPr>
            <w:r>
              <w:t xml:space="preserve">      9.  Understanding the purpose of pap smears, breast exams and testicle examinations.</w:t>
            </w:r>
          </w:p>
          <w:p w:rsidR="00174E5E" w:rsidRDefault="00F77C61" w:rsidP="009532B4">
            <w:pPr>
              <w:ind w:right="792"/>
            </w:pPr>
            <w:r>
              <w:t xml:space="preserve">           10. Understanding different types of relationships (such as friends, family, work and strangers)</w:t>
            </w:r>
          </w:p>
          <w:p w:rsidR="00F77C61" w:rsidRDefault="00F77C61" w:rsidP="009532B4">
            <w:pPr>
              <w:ind w:right="792"/>
            </w:pPr>
            <w:r>
              <w:t xml:space="preserve"> </w:t>
            </w:r>
            <w:r w:rsidR="00D95051">
              <w:t xml:space="preserve">  </w:t>
            </w:r>
            <w:r w:rsidR="00174E5E">
              <w:t xml:space="preserve">               </w:t>
            </w:r>
            <w:r>
              <w:t>and those behaviors appropriate to those relationships, including sexual orientation.</w:t>
            </w:r>
          </w:p>
          <w:p w:rsidR="00174E5E" w:rsidRDefault="00F77C61" w:rsidP="009532B4">
            <w:pPr>
              <w:ind w:left="630" w:right="792"/>
            </w:pPr>
            <w:r>
              <w:t>11. Understanding of society’s rules about social and sexual behavior and to help them</w:t>
            </w:r>
          </w:p>
          <w:p w:rsidR="00F77C61" w:rsidRDefault="00F77C61" w:rsidP="009532B4">
            <w:pPr>
              <w:ind w:left="720" w:right="792"/>
            </w:pPr>
            <w:r>
              <w:t xml:space="preserve"> </w:t>
            </w:r>
            <w:r w:rsidR="00174E5E">
              <w:t xml:space="preserve">     </w:t>
            </w:r>
            <w:r>
              <w:t>understand what is considered a public versus a private setting.</w:t>
            </w:r>
          </w:p>
          <w:p w:rsidR="00F77C61" w:rsidRDefault="00F77C61" w:rsidP="009532B4">
            <w:pPr>
              <w:ind w:left="720" w:right="792"/>
            </w:pPr>
          </w:p>
          <w:p w:rsidR="00F77C61" w:rsidRDefault="00F77C61" w:rsidP="009532B4">
            <w:pPr>
              <w:ind w:left="720" w:right="792"/>
            </w:pPr>
          </w:p>
          <w:p w:rsidR="00F77C61" w:rsidRDefault="00F77C61" w:rsidP="009532B4">
            <w:pPr>
              <w:ind w:left="720" w:right="792"/>
            </w:pPr>
          </w:p>
          <w:p w:rsidR="005C4648" w:rsidRDefault="005C4648" w:rsidP="009532B4">
            <w:pPr>
              <w:ind w:left="720" w:right="792"/>
            </w:pPr>
            <w:r>
              <w:t>COUNSELING:</w:t>
            </w:r>
          </w:p>
          <w:p w:rsidR="005C4648" w:rsidRDefault="005C4648" w:rsidP="009532B4">
            <w:pPr>
              <w:ind w:left="720" w:right="792"/>
            </w:pPr>
          </w:p>
          <w:p w:rsidR="005C4648" w:rsidRDefault="005C4648" w:rsidP="009532B4">
            <w:pPr>
              <w:ind w:left="720" w:right="792"/>
            </w:pPr>
            <w:r>
              <w:t xml:space="preserve">If it has been determined that a resident is in need of counseling services related to human relations, their social </w:t>
            </w:r>
            <w:r w:rsidR="00BA382D">
              <w:t>service person</w:t>
            </w:r>
            <w:r>
              <w:t xml:space="preserve"> will help them with </w:t>
            </w:r>
            <w:r w:rsidR="00F80F86">
              <w:t>this</w:t>
            </w:r>
            <w:r>
              <w:t xml:space="preserve"> counseling,</w:t>
            </w:r>
            <w:r w:rsidR="00F80F86">
              <w:t xml:space="preserve"> </w:t>
            </w:r>
            <w:r>
              <w:t>be it informational gathering, emotional support, educational counseling or therapeutic counseling.</w:t>
            </w:r>
          </w:p>
          <w:p w:rsidR="005C4648" w:rsidRDefault="005C4648" w:rsidP="009532B4">
            <w:pPr>
              <w:ind w:left="720" w:right="792"/>
            </w:pPr>
          </w:p>
          <w:p w:rsidR="005C4648" w:rsidRDefault="005C4648" w:rsidP="009532B4">
            <w:pPr>
              <w:ind w:left="720" w:right="792"/>
            </w:pPr>
            <w:r>
              <w:t xml:space="preserve">If it has been determined that a particular resident in not benefiting from counseling with their social worker and their needs or issues are not adequately addressed, then a referral will be made to </w:t>
            </w:r>
            <w:r w:rsidR="00F80F86">
              <w:t xml:space="preserve">the facility Medical Director or </w:t>
            </w:r>
            <w:r>
              <w:t xml:space="preserve">an outside specialist.  </w:t>
            </w:r>
          </w:p>
          <w:p w:rsidR="005C4648" w:rsidRDefault="005C4648" w:rsidP="005C4648"/>
          <w:p w:rsidR="005C4648" w:rsidRDefault="005C4648" w:rsidP="005C4648"/>
          <w:p w:rsidR="005C4648" w:rsidRDefault="005C4648" w:rsidP="005C4648"/>
          <w:p w:rsidR="005C4648" w:rsidRDefault="005C4648" w:rsidP="005C4648"/>
          <w:p w:rsidR="005C4648" w:rsidRDefault="005C4648" w:rsidP="005C4648"/>
          <w:p w:rsidR="005C4648" w:rsidRDefault="005C4648" w:rsidP="005C4648"/>
          <w:p w:rsidR="005C4648" w:rsidRDefault="005C4648" w:rsidP="005C4648"/>
          <w:p w:rsidR="005C4648" w:rsidRDefault="005C4648" w:rsidP="005C4648"/>
          <w:p w:rsidR="005C4648" w:rsidRDefault="005C4648" w:rsidP="005C4648"/>
          <w:p w:rsidR="003B6645" w:rsidRDefault="003B6645" w:rsidP="005C4648"/>
          <w:p w:rsidR="003B6645" w:rsidRDefault="003B6645" w:rsidP="005C4648"/>
          <w:p w:rsidR="00174E5E" w:rsidRDefault="00174E5E" w:rsidP="005C4648"/>
          <w:p w:rsidR="00174E5E" w:rsidRDefault="00174E5E" w:rsidP="005C4648"/>
          <w:p w:rsidR="00174E5E" w:rsidRDefault="00174E5E" w:rsidP="005C4648"/>
          <w:p w:rsidR="00174E5E" w:rsidRDefault="00174E5E" w:rsidP="005C4648"/>
          <w:p w:rsidR="003B6645" w:rsidRDefault="003B6645" w:rsidP="005C4648"/>
          <w:p w:rsidR="003B6645" w:rsidRDefault="003B6645" w:rsidP="005C4648"/>
          <w:p w:rsidR="003B6645" w:rsidRDefault="003B6645" w:rsidP="005C4648"/>
          <w:p w:rsidR="005C4648" w:rsidRDefault="005C4648" w:rsidP="005C4648"/>
          <w:p w:rsidR="005C4648" w:rsidRDefault="005C4648" w:rsidP="005C4648"/>
        </w:tc>
      </w:tr>
      <w:tr w:rsidR="005C4648" w:rsidTr="009532B4">
        <w:tc>
          <w:tcPr>
            <w:tcW w:w="2203" w:type="dxa"/>
          </w:tcPr>
          <w:p w:rsidR="005C4648" w:rsidRDefault="005C4648" w:rsidP="005C4648">
            <w:r>
              <w:t>Approved:</w:t>
            </w:r>
          </w:p>
        </w:tc>
        <w:tc>
          <w:tcPr>
            <w:tcW w:w="2203" w:type="dxa"/>
          </w:tcPr>
          <w:p w:rsidR="00174E5E" w:rsidRDefault="005C4648" w:rsidP="00174E5E">
            <w:r>
              <w:t>Effective Date:</w:t>
            </w:r>
            <w:r w:rsidR="00174E5E">
              <w:t xml:space="preserve"> </w:t>
            </w:r>
          </w:p>
          <w:p w:rsidR="00174E5E" w:rsidRDefault="00174E5E" w:rsidP="00174E5E"/>
          <w:p w:rsidR="005C4648" w:rsidRDefault="00174E5E" w:rsidP="00174E5E">
            <w:r>
              <w:t xml:space="preserve">         8/2007</w:t>
            </w:r>
          </w:p>
        </w:tc>
        <w:tc>
          <w:tcPr>
            <w:tcW w:w="2203" w:type="dxa"/>
          </w:tcPr>
          <w:p w:rsidR="005C4648" w:rsidRDefault="005C4648" w:rsidP="005C4648">
            <w:r>
              <w:t>Revision Date:</w:t>
            </w:r>
          </w:p>
          <w:p w:rsidR="005C4648" w:rsidRDefault="005C4648" w:rsidP="005C4648"/>
          <w:p w:rsidR="005C4648" w:rsidRDefault="009D0C38" w:rsidP="005C4648">
            <w:r>
              <w:t xml:space="preserve">     3/</w:t>
            </w:r>
            <w:r w:rsidR="00174E5E">
              <w:t>15</w:t>
            </w:r>
            <w:r>
              <w:t>; 3/17</w:t>
            </w:r>
          </w:p>
        </w:tc>
        <w:tc>
          <w:tcPr>
            <w:tcW w:w="2203" w:type="dxa"/>
            <w:gridSpan w:val="2"/>
          </w:tcPr>
          <w:p w:rsidR="005C4648" w:rsidRDefault="005C4648" w:rsidP="005C4648">
            <w:r>
              <w:t>Change No.:</w:t>
            </w:r>
          </w:p>
        </w:tc>
        <w:tc>
          <w:tcPr>
            <w:tcW w:w="2276" w:type="dxa"/>
          </w:tcPr>
          <w:p w:rsidR="005C4648" w:rsidRDefault="005C4648" w:rsidP="005C4648">
            <w:r>
              <w:t>Page:</w:t>
            </w:r>
          </w:p>
          <w:p w:rsidR="005C4648" w:rsidRDefault="005C4648" w:rsidP="005C4648"/>
          <w:p w:rsidR="005C4648" w:rsidRDefault="005C4648" w:rsidP="005C4648">
            <w:r>
              <w:t xml:space="preserve">         4 of 4</w:t>
            </w:r>
          </w:p>
          <w:p w:rsidR="005C4648" w:rsidRDefault="005C4648" w:rsidP="005C4648"/>
        </w:tc>
      </w:tr>
    </w:tbl>
    <w:p w:rsidR="005C4648" w:rsidRDefault="005C4648" w:rsidP="00B731B7"/>
    <w:sectPr w:rsidR="005C4648" w:rsidSect="00B731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6C" w:rsidRDefault="00F66B6C" w:rsidP="003B6645">
      <w:r>
        <w:separator/>
      </w:r>
    </w:p>
  </w:endnote>
  <w:endnote w:type="continuationSeparator" w:id="0">
    <w:p w:rsidR="00F66B6C" w:rsidRDefault="00F66B6C" w:rsidP="003B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45" w:rsidRDefault="003B6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45" w:rsidRDefault="003B6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45" w:rsidRDefault="003B6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6C" w:rsidRDefault="00F66B6C" w:rsidP="003B6645">
      <w:r>
        <w:separator/>
      </w:r>
    </w:p>
  </w:footnote>
  <w:footnote w:type="continuationSeparator" w:id="0">
    <w:p w:rsidR="00F66B6C" w:rsidRDefault="00F66B6C" w:rsidP="003B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45" w:rsidRDefault="003B6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45" w:rsidRDefault="003B6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45" w:rsidRDefault="003B6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5A788B"/>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7"/>
  </w:num>
  <w:num w:numId="4">
    <w:abstractNumId w:val="11"/>
  </w:num>
  <w:num w:numId="5">
    <w:abstractNumId w:val="0"/>
  </w:num>
  <w:num w:numId="6">
    <w:abstractNumId w:val="10"/>
  </w:num>
  <w:num w:numId="7">
    <w:abstractNumId w:val="19"/>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342B2"/>
    <w:rsid w:val="000E1D5D"/>
    <w:rsid w:val="00174E5E"/>
    <w:rsid w:val="001908A1"/>
    <w:rsid w:val="001B63B0"/>
    <w:rsid w:val="001C4DE9"/>
    <w:rsid w:val="001F7838"/>
    <w:rsid w:val="00231CDA"/>
    <w:rsid w:val="00244781"/>
    <w:rsid w:val="002B7B39"/>
    <w:rsid w:val="002C3DCC"/>
    <w:rsid w:val="00333BB5"/>
    <w:rsid w:val="00347ED8"/>
    <w:rsid w:val="00396FA9"/>
    <w:rsid w:val="003B6645"/>
    <w:rsid w:val="003D2F81"/>
    <w:rsid w:val="003F4FA6"/>
    <w:rsid w:val="00416518"/>
    <w:rsid w:val="00445DCC"/>
    <w:rsid w:val="004602A8"/>
    <w:rsid w:val="00470ED3"/>
    <w:rsid w:val="00495518"/>
    <w:rsid w:val="004A3044"/>
    <w:rsid w:val="004A61F5"/>
    <w:rsid w:val="004E3BD0"/>
    <w:rsid w:val="00505F30"/>
    <w:rsid w:val="00510140"/>
    <w:rsid w:val="00527C92"/>
    <w:rsid w:val="005915DC"/>
    <w:rsid w:val="005B31CA"/>
    <w:rsid w:val="005C4648"/>
    <w:rsid w:val="00617068"/>
    <w:rsid w:val="006356C8"/>
    <w:rsid w:val="006852A0"/>
    <w:rsid w:val="00693714"/>
    <w:rsid w:val="006E12DF"/>
    <w:rsid w:val="0070079B"/>
    <w:rsid w:val="00805B81"/>
    <w:rsid w:val="0084125D"/>
    <w:rsid w:val="00861DD7"/>
    <w:rsid w:val="00863F06"/>
    <w:rsid w:val="008E549C"/>
    <w:rsid w:val="008E5B1B"/>
    <w:rsid w:val="009532B4"/>
    <w:rsid w:val="009560CA"/>
    <w:rsid w:val="00977358"/>
    <w:rsid w:val="009B7383"/>
    <w:rsid w:val="009D0C38"/>
    <w:rsid w:val="009E3269"/>
    <w:rsid w:val="009E5915"/>
    <w:rsid w:val="009E67CD"/>
    <w:rsid w:val="00A42678"/>
    <w:rsid w:val="00A91B6D"/>
    <w:rsid w:val="00AC54F4"/>
    <w:rsid w:val="00AC63E0"/>
    <w:rsid w:val="00AF4E21"/>
    <w:rsid w:val="00B02F13"/>
    <w:rsid w:val="00B2514A"/>
    <w:rsid w:val="00B405E5"/>
    <w:rsid w:val="00B46C84"/>
    <w:rsid w:val="00B731B7"/>
    <w:rsid w:val="00B96F9E"/>
    <w:rsid w:val="00BA382D"/>
    <w:rsid w:val="00BC5BF6"/>
    <w:rsid w:val="00C0765C"/>
    <w:rsid w:val="00C12F1D"/>
    <w:rsid w:val="00C7775D"/>
    <w:rsid w:val="00C87D03"/>
    <w:rsid w:val="00CA3C79"/>
    <w:rsid w:val="00CB556F"/>
    <w:rsid w:val="00CF1715"/>
    <w:rsid w:val="00CF6964"/>
    <w:rsid w:val="00D01EA7"/>
    <w:rsid w:val="00D10685"/>
    <w:rsid w:val="00D21958"/>
    <w:rsid w:val="00D22661"/>
    <w:rsid w:val="00D67126"/>
    <w:rsid w:val="00D95051"/>
    <w:rsid w:val="00E11600"/>
    <w:rsid w:val="00E22919"/>
    <w:rsid w:val="00E7314C"/>
    <w:rsid w:val="00EA510A"/>
    <w:rsid w:val="00EF5AB3"/>
    <w:rsid w:val="00F66472"/>
    <w:rsid w:val="00F66B6C"/>
    <w:rsid w:val="00F7193A"/>
    <w:rsid w:val="00F7276B"/>
    <w:rsid w:val="00F77C61"/>
    <w:rsid w:val="00F80F86"/>
    <w:rsid w:val="00FA001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8AF37B-B4CD-4C1B-8D85-8E957DF1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Header">
    <w:name w:val="header"/>
    <w:basedOn w:val="Normal"/>
    <w:link w:val="HeaderChar"/>
    <w:uiPriority w:val="99"/>
    <w:semiHidden/>
    <w:unhideWhenUsed/>
    <w:rsid w:val="003B6645"/>
    <w:pPr>
      <w:tabs>
        <w:tab w:val="center" w:pos="4680"/>
        <w:tab w:val="right" w:pos="9360"/>
      </w:tabs>
    </w:pPr>
  </w:style>
  <w:style w:type="character" w:customStyle="1" w:styleId="HeaderChar">
    <w:name w:val="Header Char"/>
    <w:link w:val="Header"/>
    <w:uiPriority w:val="99"/>
    <w:semiHidden/>
    <w:rsid w:val="003B6645"/>
    <w:rPr>
      <w:sz w:val="24"/>
      <w:szCs w:val="24"/>
    </w:rPr>
  </w:style>
  <w:style w:type="paragraph" w:styleId="Footer">
    <w:name w:val="footer"/>
    <w:basedOn w:val="Normal"/>
    <w:link w:val="FooterChar"/>
    <w:uiPriority w:val="99"/>
    <w:semiHidden/>
    <w:unhideWhenUsed/>
    <w:rsid w:val="003B6645"/>
    <w:pPr>
      <w:tabs>
        <w:tab w:val="center" w:pos="4680"/>
        <w:tab w:val="right" w:pos="9360"/>
      </w:tabs>
    </w:pPr>
  </w:style>
  <w:style w:type="character" w:customStyle="1" w:styleId="FooterChar">
    <w:name w:val="Footer Char"/>
    <w:link w:val="Footer"/>
    <w:uiPriority w:val="99"/>
    <w:semiHidden/>
    <w:rsid w:val="003B6645"/>
    <w:rPr>
      <w:sz w:val="24"/>
      <w:szCs w:val="24"/>
    </w:rPr>
  </w:style>
  <w:style w:type="paragraph" w:styleId="ListParagraph">
    <w:name w:val="List Paragraph"/>
    <w:basedOn w:val="Normal"/>
    <w:uiPriority w:val="34"/>
    <w:qFormat/>
    <w:rsid w:val="002C3D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B5270-BBE5-4C74-BC7D-84B7A73B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2007-04-09T21:07:00Z</cp:lastPrinted>
  <dcterms:created xsi:type="dcterms:W3CDTF">2018-09-12T18:37:00Z</dcterms:created>
  <dcterms:modified xsi:type="dcterms:W3CDTF">2018-09-12T18:37:00Z</dcterms:modified>
</cp:coreProperties>
</file>