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672054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bookmarkStart w:id="0" w:name="_GoBack"/>
            <w:bookmarkEnd w:id="0"/>
          </w:p>
          <w:p w:rsidR="00672054" w:rsidRDefault="006C472E" w:rsidP="006C472E">
            <w:pPr>
              <w:pStyle w:val="ListParagraph"/>
            </w:pPr>
            <w:r>
              <w:t xml:space="preserve"> </w:t>
            </w:r>
            <w:r w:rsidR="00672054">
              <w:t xml:space="preserve">      MEDICAL RECORDS -- TIME FRAMES FOR COMPLETION </w:t>
            </w:r>
          </w:p>
          <w:p w:rsidR="00672054" w:rsidRDefault="001C00C7">
            <w:r>
              <w:t xml:space="preserve">                        </w:t>
            </w:r>
            <w:r w:rsidR="00672054">
              <w:t xml:space="preserve">OF CLINICAL DOCUMENTATION                        </w:t>
            </w:r>
          </w:p>
          <w:p w:rsidR="00672054" w:rsidRDefault="00672054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/>
          <w:p w:rsidR="00672054" w:rsidRDefault="006720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172M</w:t>
            </w:r>
          </w:p>
          <w:p w:rsidR="00672054" w:rsidRDefault="00672054"/>
        </w:tc>
      </w:tr>
      <w:tr w:rsidR="00672054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/>
          <w:p w:rsidR="00672054" w:rsidRDefault="00672054">
            <w:pPr>
              <w:spacing w:line="240" w:lineRule="atLeast"/>
              <w:ind w:left="144"/>
            </w:pPr>
            <w:r>
              <w:t xml:space="preserve"> It is the policy of Winning Wheels, Inc. that the following time frames should be adhered to for entries into the clinical records of each person served.  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ASSESSMENTS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 xml:space="preserve">The initial MDS must be Completed no later than day 14 following admission.  Assessments should be completed by each clinical discipline within </w:t>
            </w:r>
            <w:r w:rsidR="009919D1">
              <w:t xml:space="preserve">the assessment reference period for each person served.  The MDS </w:t>
            </w:r>
            <w:r>
              <w:t>MUST be completed no later than the Monday morning</w:t>
            </w:r>
            <w:r w:rsidR="00F50479">
              <w:t xml:space="preserve"> at 9:00 a.m. prior to</w:t>
            </w:r>
            <w:r>
              <w:t xml:space="preserve"> regularly scheduled care plan conferences on the following Tuesday.  Reassessments must occur </w:t>
            </w:r>
            <w:r w:rsidR="009919D1">
              <w:t>at least quarterly (</w:t>
            </w:r>
            <w:r>
              <w:t>skilled patients</w:t>
            </w:r>
            <w:r w:rsidR="009919D1">
              <w:t xml:space="preserve"> per MDS schedule</w:t>
            </w:r>
            <w:r w:rsidR="00F50479">
              <w:t>),</w:t>
            </w:r>
            <w:r>
              <w:t xml:space="preserve"> upon a resident's return from the hospital, and</w:t>
            </w:r>
            <w:r>
              <w:rPr>
                <w:b/>
              </w:rPr>
              <w:t xml:space="preserve"> / </w:t>
            </w:r>
            <w:r>
              <w:t>or following a significant change in condition of non-acute nature, or more often as necessary.  Clinical disciplines that are required to be involved in the assessment completion process include Therapeutic Recreation, Nursing (</w:t>
            </w:r>
            <w:r w:rsidR="009919D1">
              <w:t>Braiden, Fall Risk</w:t>
            </w:r>
            <w:r>
              <w:t>, ADL Assessments, Restraint Evaluations, Self-Medication assessments, etc.). Social Services / Psychosocial; Cognitive Rehabilitation, Speech &amp; Language Pathology, Dietary, Physical and Occupational Therapies and others as deemed necessary.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PROGRESS NOTES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Progress notes must be completed</w:t>
            </w:r>
            <w:r w:rsidR="009919D1">
              <w:t xml:space="preserve"> a minimum of</w:t>
            </w:r>
            <w:r>
              <w:t xml:space="preserve"> 90 days for day treatment, nursing, psychosocial programming, recreational therapy, and social services residents and all other disciplines.  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DISCHARGE SUMMARIES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Discharge summaries must be completed -within seven days of disch</w:t>
            </w:r>
            <w:r w:rsidR="00F50479">
              <w:t>arge of the person served by</w:t>
            </w:r>
            <w:r>
              <w:t xml:space="preserve"> disciplines involved in the care service provision of the person served.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>REPORTS OF CRITICAL INCIDENTS OR INTERACTIONS</w:t>
            </w:r>
          </w:p>
          <w:p w:rsidR="00672054" w:rsidRDefault="00672054">
            <w:pPr>
              <w:spacing w:line="240" w:lineRule="atLeast"/>
            </w:pPr>
          </w:p>
          <w:p w:rsidR="00672054" w:rsidRDefault="00672054">
            <w:pPr>
              <w:spacing w:line="240" w:lineRule="atLeast"/>
              <w:ind w:left="144"/>
            </w:pPr>
            <w:r>
              <w:t xml:space="preserve">Notations of critical incidents or interactions (i.e. injuries; hospitalizations; unusual events) </w:t>
            </w:r>
            <w:r w:rsidR="00F50479">
              <w:t>must be made</w:t>
            </w:r>
            <w:r>
              <w:t xml:space="preserve"> in the clinical recor</w:t>
            </w:r>
            <w:r w:rsidR="00F50479">
              <w:t>d after their occurrence.  S</w:t>
            </w:r>
            <w:r>
              <w:t>uch entries must be completed before the recording clinician goes off duty, unless supervisory approval is obtained.  Charting by exception lessens the duplication of written information, yet complies with regulations.</w:t>
            </w:r>
          </w:p>
          <w:p w:rsidR="00672054" w:rsidRDefault="00672054">
            <w:pPr>
              <w:tabs>
                <w:tab w:val="left" w:pos="180"/>
              </w:tabs>
              <w:ind w:left="540" w:right="432"/>
            </w:pPr>
          </w:p>
          <w:p w:rsidR="00672054" w:rsidRDefault="00672054"/>
          <w:p w:rsidR="00672054" w:rsidRDefault="00672054"/>
          <w:p w:rsidR="009919D1" w:rsidRDefault="009919D1"/>
          <w:p w:rsidR="00672054" w:rsidRDefault="00672054"/>
          <w:p w:rsidR="00672054" w:rsidRDefault="00672054"/>
        </w:tc>
      </w:tr>
      <w:tr w:rsidR="006720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r>
              <w:t>Revision Date:</w:t>
            </w:r>
          </w:p>
          <w:p w:rsidR="00672054" w:rsidRDefault="00672054">
            <w:r>
              <w:t>4/07; 10/08</w:t>
            </w:r>
            <w:r w:rsidR="009919D1">
              <w:t>; 7/10</w:t>
            </w:r>
            <w:r w:rsidR="001C00C7"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54" w:rsidRDefault="00672054">
            <w:r>
              <w:t>Page:</w:t>
            </w:r>
          </w:p>
          <w:p w:rsidR="00672054" w:rsidRDefault="00672054"/>
          <w:p w:rsidR="00672054" w:rsidRDefault="00672054">
            <w:r>
              <w:t xml:space="preserve">            1 of 1</w:t>
            </w:r>
          </w:p>
          <w:p w:rsidR="00672054" w:rsidRDefault="00672054"/>
        </w:tc>
      </w:tr>
    </w:tbl>
    <w:p w:rsidR="00672054" w:rsidRDefault="00672054"/>
    <w:sectPr w:rsidR="006720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9D1"/>
    <w:rsid w:val="00166ED8"/>
    <w:rsid w:val="001C00C7"/>
    <w:rsid w:val="00672054"/>
    <w:rsid w:val="006C472E"/>
    <w:rsid w:val="009919D1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CF718C-EB00-443E-821B-812DC47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C4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SUBJECT:</vt:lpstr>
      </vt:variant>
      <vt:variant>
        <vt:i4>0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