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776700">
        <w:tc>
          <w:tcPr>
            <w:tcW w:w="8748" w:type="dxa"/>
            <w:gridSpan w:val="4"/>
            <w:shd w:val="clear" w:color="auto" w:fill="auto"/>
            <w:vAlign w:val="center"/>
          </w:tcPr>
          <w:p w:rsidR="00FC6D52" w:rsidRDefault="00FC6D52" w:rsidP="00FC6D52">
            <w:bookmarkStart w:id="0" w:name="_GoBack"/>
            <w:bookmarkEnd w:id="0"/>
          </w:p>
          <w:p w:rsidR="00FC6D52" w:rsidRDefault="00126612" w:rsidP="00126612">
            <w:pPr>
              <w:pStyle w:val="ListParagraph"/>
            </w:pPr>
            <w:r>
              <w:t xml:space="preserve"> </w:t>
            </w:r>
            <w:r w:rsidR="00FC6D52">
              <w:t xml:space="preserve"> </w:t>
            </w:r>
            <w:r w:rsidR="00381811">
              <w:t xml:space="preserve"> DISCHARGE PLANNING FOR IDENTIFIED OFFENDERS</w:t>
            </w:r>
          </w:p>
          <w:p w:rsidR="00FC6D52" w:rsidRDefault="00FC6D52" w:rsidP="00FC6D52"/>
        </w:tc>
        <w:tc>
          <w:tcPr>
            <w:tcW w:w="2340" w:type="dxa"/>
            <w:gridSpan w:val="2"/>
            <w:shd w:val="clear" w:color="auto" w:fill="auto"/>
          </w:tcPr>
          <w:p w:rsidR="00FC6D52" w:rsidRDefault="00FC6D52" w:rsidP="00FC6D52"/>
          <w:p w:rsidR="00FC6D52" w:rsidRPr="00B2514A" w:rsidRDefault="00FC6D52" w:rsidP="007767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776700">
              <w:rPr>
                <w:sz w:val="22"/>
              </w:rPr>
              <w:t xml:space="preserve"> </w:t>
            </w:r>
          </w:p>
          <w:p w:rsidR="00FC6D52" w:rsidRDefault="00FC6D52" w:rsidP="00FC6D52"/>
        </w:tc>
      </w:tr>
      <w:tr w:rsidR="00FC6D52" w:rsidTr="00776700">
        <w:tc>
          <w:tcPr>
            <w:tcW w:w="11088" w:type="dxa"/>
            <w:gridSpan w:val="6"/>
            <w:shd w:val="clear" w:color="auto" w:fill="auto"/>
          </w:tcPr>
          <w:p w:rsidR="00231CDA" w:rsidRDefault="00231CDA" w:rsidP="00FC6D52"/>
          <w:p w:rsidR="00FC6D52" w:rsidRDefault="00FC6D52" w:rsidP="00FC6D52"/>
          <w:p w:rsidR="003A79BB" w:rsidRDefault="003A79BB" w:rsidP="00776700">
            <w:pPr>
              <w:numPr>
                <w:ilvl w:val="0"/>
                <w:numId w:val="20"/>
              </w:numPr>
            </w:pPr>
            <w:r>
              <w:t>If, based on the security measures listed in the Criminal History Analy</w:t>
            </w:r>
            <w:r w:rsidR="00776700">
              <w:t>sis Report, we determine we</w:t>
            </w:r>
            <w:r>
              <w:t xml:space="preserve"> cannot manage the identified offender residen</w:t>
            </w:r>
            <w:r w:rsidR="00776700">
              <w:t>t safely within the facility then we</w:t>
            </w:r>
            <w:r>
              <w:t xml:space="preserve"> shall commence involuntary transfer or discharge proceedings.</w:t>
            </w:r>
          </w:p>
          <w:p w:rsidR="003A79BB" w:rsidRDefault="003A79BB" w:rsidP="00776700">
            <w:pPr>
              <w:ind w:left="360"/>
            </w:pPr>
          </w:p>
          <w:p w:rsidR="003A79BB" w:rsidRDefault="00776700" w:rsidP="00776700">
            <w:pPr>
              <w:numPr>
                <w:ilvl w:val="0"/>
                <w:numId w:val="20"/>
              </w:numPr>
            </w:pPr>
            <w:r>
              <w:t>D</w:t>
            </w:r>
            <w:r w:rsidR="003A79BB">
              <w:t>ischarges and transfers shall be in accordance wi</w:t>
            </w:r>
            <w:r w:rsidR="00B855C6">
              <w:t>th Sections 300.625, 300.626, and 300.627</w:t>
            </w:r>
            <w:r w:rsidR="003A79BB">
              <w:t>.</w:t>
            </w:r>
          </w:p>
          <w:p w:rsidR="003A79BB" w:rsidRDefault="003A79BB" w:rsidP="003A79BB"/>
          <w:p w:rsidR="003A79BB" w:rsidRDefault="003A79BB" w:rsidP="00776700">
            <w:pPr>
              <w:ind w:left="360"/>
            </w:pPr>
          </w:p>
          <w:p w:rsidR="003A79BB" w:rsidRDefault="003A79BB" w:rsidP="00776700">
            <w:pPr>
              <w:numPr>
                <w:ilvl w:val="0"/>
                <w:numId w:val="20"/>
              </w:numPr>
            </w:pPr>
            <w:r>
              <w:t>When a resident who is an identified offender is discharged, the discharging facility shall notify the Department.</w:t>
            </w:r>
          </w:p>
          <w:p w:rsidR="003A79BB" w:rsidRDefault="003A79BB" w:rsidP="00776700">
            <w:pPr>
              <w:ind w:left="360"/>
            </w:pPr>
          </w:p>
          <w:p w:rsidR="003A79BB" w:rsidRDefault="003A79BB" w:rsidP="00776700">
            <w:pPr>
              <w:numPr>
                <w:ilvl w:val="0"/>
                <w:numId w:val="20"/>
              </w:numPr>
            </w:pPr>
            <w:r>
              <w:t>If this facility admits or retains an identified offender, it shall be prepared to discharge an identified offender for reasons related to the individual’s status as an identified offender, including, but not limited to:</w:t>
            </w:r>
          </w:p>
          <w:p w:rsidR="003A79BB" w:rsidRPr="00776700" w:rsidRDefault="003A79BB" w:rsidP="003A79BB">
            <w:pPr>
              <w:rPr>
                <w:sz w:val="16"/>
              </w:rPr>
            </w:pPr>
          </w:p>
          <w:p w:rsidR="003A79BB" w:rsidRDefault="003A79BB" w:rsidP="00776700">
            <w:pPr>
              <w:numPr>
                <w:ilvl w:val="1"/>
                <w:numId w:val="20"/>
              </w:numPr>
            </w:pPr>
            <w:r>
              <w:t>This facility’s inability to meet the needs of the resident.</w:t>
            </w:r>
          </w:p>
          <w:p w:rsidR="003A79BB" w:rsidRDefault="003A79BB" w:rsidP="00776700">
            <w:pPr>
              <w:numPr>
                <w:ilvl w:val="1"/>
                <w:numId w:val="20"/>
              </w:numPr>
            </w:pPr>
            <w:r>
              <w:t>This facility’s inability to provide the security measures necessary to protect facility residents, staff and visitors; or</w:t>
            </w:r>
          </w:p>
          <w:p w:rsidR="003A79BB" w:rsidRDefault="003A79BB" w:rsidP="00776700">
            <w:pPr>
              <w:numPr>
                <w:ilvl w:val="1"/>
                <w:numId w:val="20"/>
              </w:numPr>
            </w:pPr>
            <w:r>
              <w:t>The physical safety of the resident, other residents, the facility staff, or facility visitors.</w:t>
            </w:r>
          </w:p>
          <w:p w:rsidR="003A79BB" w:rsidRDefault="003A79BB" w:rsidP="00776700">
            <w:pPr>
              <w:ind w:left="1080"/>
            </w:pPr>
          </w:p>
          <w:p w:rsidR="003A79BB" w:rsidRDefault="003A79BB" w:rsidP="003A79BB">
            <w:r>
              <w:t xml:space="preserve">       E)</w:t>
            </w:r>
            <w:r>
              <w:tab/>
              <w:t xml:space="preserve"> Discharge planning shall be included as part of the plan of care as appropriate.</w:t>
            </w: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776700">
        <w:tc>
          <w:tcPr>
            <w:tcW w:w="2203" w:type="dxa"/>
            <w:shd w:val="clear" w:color="auto" w:fill="auto"/>
          </w:tcPr>
          <w:p w:rsidR="009B7383" w:rsidRDefault="00863F06" w:rsidP="00863F06">
            <w:r>
              <w:t>Approved:</w:t>
            </w:r>
          </w:p>
        </w:tc>
        <w:tc>
          <w:tcPr>
            <w:tcW w:w="2203" w:type="dxa"/>
            <w:shd w:val="clear" w:color="auto" w:fill="auto"/>
          </w:tcPr>
          <w:p w:rsidR="00FC6D52" w:rsidRDefault="00FC6D52" w:rsidP="00FC6D52">
            <w:r>
              <w:t>Effective</w:t>
            </w:r>
            <w:r w:rsidR="000001EB">
              <w:t xml:space="preserve"> </w:t>
            </w:r>
            <w:r>
              <w:t>Date:</w:t>
            </w:r>
          </w:p>
          <w:p w:rsidR="003A79BB" w:rsidRDefault="003A79BB" w:rsidP="00FC6D52"/>
          <w:p w:rsidR="003A79BB" w:rsidRDefault="003A79BB" w:rsidP="00FC6D52">
            <w:r>
              <w:t xml:space="preserve">               7/2005</w:t>
            </w:r>
          </w:p>
        </w:tc>
        <w:tc>
          <w:tcPr>
            <w:tcW w:w="2203" w:type="dxa"/>
            <w:shd w:val="clear" w:color="auto" w:fill="auto"/>
          </w:tcPr>
          <w:p w:rsidR="00FC6D52" w:rsidRDefault="00B02F13" w:rsidP="00FC6D52">
            <w:r>
              <w:t>Revision Date:</w:t>
            </w:r>
          </w:p>
          <w:p w:rsidR="009E67CD" w:rsidRDefault="009E67CD" w:rsidP="00FC6D52"/>
          <w:p w:rsidR="009E67CD" w:rsidRDefault="00381811" w:rsidP="00FC6D52">
            <w:r>
              <w:t xml:space="preserve">    </w:t>
            </w:r>
            <w:r w:rsidR="003A79BB">
              <w:t>4/06; 7/07</w:t>
            </w:r>
            <w:r>
              <w:t>; 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3A79BB">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F7651B"/>
    <w:multiLevelType w:val="hybridMultilevel"/>
    <w:tmpl w:val="7A9C4272"/>
    <w:lvl w:ilvl="0" w:tplc="C01A170A">
      <w:start w:val="1"/>
      <w:numFmt w:val="upperLetter"/>
      <w:lvlText w:val="%1)"/>
      <w:lvlJc w:val="left"/>
      <w:pPr>
        <w:tabs>
          <w:tab w:val="num" w:pos="720"/>
        </w:tabs>
        <w:ind w:left="720" w:hanging="360"/>
      </w:pPr>
      <w:rPr>
        <w:rFonts w:hint="default"/>
      </w:rPr>
    </w:lvl>
    <w:lvl w:ilvl="1" w:tplc="69986B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7"/>
  </w:num>
  <w:num w:numId="4">
    <w:abstractNumId w:val="11"/>
  </w:num>
  <w:num w:numId="5">
    <w:abstractNumId w:val="0"/>
  </w:num>
  <w:num w:numId="6">
    <w:abstractNumId w:val="10"/>
  </w:num>
  <w:num w:numId="7">
    <w:abstractNumId w:val="19"/>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26612"/>
    <w:rsid w:val="001908A1"/>
    <w:rsid w:val="001C4DE9"/>
    <w:rsid w:val="00231CDA"/>
    <w:rsid w:val="00333BB5"/>
    <w:rsid w:val="00347ED8"/>
    <w:rsid w:val="00381811"/>
    <w:rsid w:val="003A79BB"/>
    <w:rsid w:val="004602A8"/>
    <w:rsid w:val="00495518"/>
    <w:rsid w:val="004A3044"/>
    <w:rsid w:val="00510140"/>
    <w:rsid w:val="005915DC"/>
    <w:rsid w:val="005B31CA"/>
    <w:rsid w:val="00617068"/>
    <w:rsid w:val="00693714"/>
    <w:rsid w:val="00776700"/>
    <w:rsid w:val="0084125D"/>
    <w:rsid w:val="00863F06"/>
    <w:rsid w:val="009560CA"/>
    <w:rsid w:val="00977358"/>
    <w:rsid w:val="009B7383"/>
    <w:rsid w:val="009E3269"/>
    <w:rsid w:val="009E67CD"/>
    <w:rsid w:val="00A91B6D"/>
    <w:rsid w:val="00AF4E21"/>
    <w:rsid w:val="00B02F13"/>
    <w:rsid w:val="00B2514A"/>
    <w:rsid w:val="00B405E5"/>
    <w:rsid w:val="00B46C84"/>
    <w:rsid w:val="00B731B7"/>
    <w:rsid w:val="00B855C6"/>
    <w:rsid w:val="00B96F9E"/>
    <w:rsid w:val="00BC5BF6"/>
    <w:rsid w:val="00C12F1D"/>
    <w:rsid w:val="00C7775D"/>
    <w:rsid w:val="00C87D03"/>
    <w:rsid w:val="00CB556F"/>
    <w:rsid w:val="00CF6964"/>
    <w:rsid w:val="00D01EA7"/>
    <w:rsid w:val="00D22661"/>
    <w:rsid w:val="00E97F5F"/>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9A82C4-DE67-487D-A6DC-3B56E8BE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1266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2018-09-12T18:32:00Z</dcterms:created>
  <dcterms:modified xsi:type="dcterms:W3CDTF">2018-09-12T18:32:00Z</dcterms:modified>
</cp:coreProperties>
</file>