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8F0BF2" w:rsidP="008F0BF2">
            <w:pPr>
              <w:pStyle w:val="ListParagraph"/>
            </w:pPr>
            <w:r>
              <w:t xml:space="preserve"> </w:t>
            </w:r>
            <w:r w:rsidR="00FC6D52">
              <w:t xml:space="preserve"> </w:t>
            </w:r>
            <w:r w:rsidR="00BC5BF6">
              <w:t xml:space="preserve"> </w:t>
            </w:r>
            <w:r w:rsidR="001F4527">
              <w:t xml:space="preserve">     </w:t>
            </w:r>
            <w:r w:rsidR="00F70151">
              <w:rPr>
                <w:sz w:val="22"/>
              </w:rPr>
              <w:t xml:space="preserve">CRAIG BED                                                </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r w:rsidR="00F70151">
              <w:rPr>
                <w:sz w:val="22"/>
              </w:rPr>
              <w:t>494</w:t>
            </w:r>
          </w:p>
          <w:p w:rsidR="00FC6D52" w:rsidRDefault="00FC6D52" w:rsidP="00FC6D52"/>
        </w:tc>
      </w:tr>
      <w:tr w:rsidR="00FC6D52" w:rsidTr="00C826D3">
        <w:tc>
          <w:tcPr>
            <w:tcW w:w="11088" w:type="dxa"/>
            <w:gridSpan w:val="6"/>
          </w:tcPr>
          <w:p w:rsidR="00231CDA" w:rsidRDefault="00231CDA" w:rsidP="00FC6D52"/>
          <w:p w:rsidR="00F70151" w:rsidRDefault="00F70151" w:rsidP="00F70151">
            <w:pPr>
              <w:pStyle w:val="BodyText2"/>
              <w:spacing w:after="0" w:line="240" w:lineRule="auto"/>
              <w:ind w:left="1134" w:right="1233"/>
            </w:pPr>
            <w:r w:rsidRPr="00F70151">
              <w:t>Policy:</w:t>
            </w:r>
            <w:r w:rsidRPr="00F70151">
              <w:tab/>
            </w:r>
          </w:p>
          <w:p w:rsidR="00F70151" w:rsidRDefault="00F70151" w:rsidP="00F70151">
            <w:pPr>
              <w:pStyle w:val="BodyText2"/>
              <w:spacing w:after="0" w:line="240" w:lineRule="auto"/>
              <w:ind w:left="1134" w:right="1233"/>
            </w:pPr>
            <w:r w:rsidRPr="00F70151">
              <w:t>The purpose of the Craig bed is to protect restless and/or agitated patients and still allow them to move freely.</w:t>
            </w:r>
          </w:p>
          <w:p w:rsidR="00F70151" w:rsidRPr="00F70151" w:rsidRDefault="00F70151" w:rsidP="00F70151">
            <w:pPr>
              <w:pStyle w:val="BodyText2"/>
              <w:spacing w:after="0" w:line="240" w:lineRule="auto"/>
              <w:ind w:left="1134" w:right="1233"/>
            </w:pPr>
          </w:p>
          <w:p w:rsidR="00F70151" w:rsidRDefault="00F70151" w:rsidP="00F70151">
            <w:pPr>
              <w:ind w:left="1134" w:right="1233"/>
            </w:pPr>
            <w:r w:rsidRPr="00F70151">
              <w:t>Procedu</w:t>
            </w:r>
            <w:r>
              <w:t xml:space="preserve">re: </w:t>
            </w:r>
          </w:p>
          <w:p w:rsidR="00F70151" w:rsidRPr="00F70151" w:rsidRDefault="00F70151" w:rsidP="00F70151">
            <w:pPr>
              <w:ind w:left="1134" w:right="1233"/>
            </w:pPr>
            <w:r w:rsidRPr="00F70151">
              <w:t>The patient will utilize the Craig bed only after consultation with the physician, the patient/guardian, and the IDT. Prior to admission to the Craig bed the following must be obtained:</w:t>
            </w:r>
          </w:p>
          <w:p w:rsidR="00F70151" w:rsidRPr="00F70151" w:rsidRDefault="00F70151" w:rsidP="00F70151">
            <w:pPr>
              <w:ind w:left="1134" w:right="1233"/>
            </w:pPr>
          </w:p>
          <w:p w:rsidR="00F70151" w:rsidRPr="00F70151" w:rsidRDefault="00F70151" w:rsidP="00F70151">
            <w:pPr>
              <w:ind w:left="1701" w:right="1233" w:hanging="567"/>
            </w:pPr>
            <w:r w:rsidRPr="00F70151">
              <w:t>1.</w:t>
            </w:r>
            <w:r w:rsidRPr="00F70151">
              <w:tab/>
              <w:t>Permission from the patient or legal guardian</w:t>
            </w:r>
          </w:p>
          <w:p w:rsidR="00F70151" w:rsidRPr="00F70151" w:rsidRDefault="00F70151" w:rsidP="00F70151">
            <w:pPr>
              <w:ind w:left="1701" w:right="1233" w:hanging="567"/>
            </w:pPr>
            <w:r w:rsidRPr="00F70151">
              <w:t>2.</w:t>
            </w:r>
            <w:r w:rsidRPr="00F70151">
              <w:tab/>
              <w:t>Recommendation of the IDT</w:t>
            </w:r>
          </w:p>
          <w:p w:rsidR="00F70151" w:rsidRPr="00F70151" w:rsidRDefault="00F70151" w:rsidP="00F70151">
            <w:pPr>
              <w:ind w:left="1701" w:right="1233" w:hanging="567"/>
            </w:pPr>
            <w:r w:rsidRPr="00F70151">
              <w:t>3.</w:t>
            </w:r>
            <w:r w:rsidRPr="00F70151">
              <w:tab/>
              <w:t>Physicians order</w:t>
            </w:r>
          </w:p>
          <w:p w:rsidR="00F70151" w:rsidRPr="00F70151" w:rsidRDefault="00F70151" w:rsidP="00F70151">
            <w:pPr>
              <w:ind w:left="1134" w:right="1233"/>
            </w:pPr>
          </w:p>
          <w:p w:rsidR="00F70151" w:rsidRPr="00F70151" w:rsidRDefault="00F70151" w:rsidP="00F70151">
            <w:pPr>
              <w:ind w:left="1134" w:right="1233"/>
            </w:pPr>
            <w:r w:rsidRPr="00F70151">
              <w:t>The Craig bed will be utilized in a room that allows privacy and supervision by nursing.</w:t>
            </w:r>
          </w:p>
          <w:p w:rsidR="00F70151" w:rsidRPr="00F70151" w:rsidRDefault="00F70151" w:rsidP="00F70151">
            <w:pPr>
              <w:ind w:left="1134" w:right="1233"/>
            </w:pPr>
          </w:p>
          <w:p w:rsidR="00F70151" w:rsidRPr="00F70151" w:rsidRDefault="00F70151" w:rsidP="00F70151">
            <w:pPr>
              <w:ind w:left="1134" w:right="1233"/>
            </w:pPr>
            <w:r w:rsidRPr="00F70151">
              <w:t>The Craig bed will be set up in the designated patient's room and used during sleeping hours, or during periods of increased agitation/aggression, at the nurse’s discretion, which could cause harm to patient or others.</w:t>
            </w:r>
          </w:p>
          <w:p w:rsidR="00F70151" w:rsidRPr="00F70151" w:rsidRDefault="00F70151" w:rsidP="00F70151">
            <w:pPr>
              <w:ind w:left="1134" w:right="1233"/>
            </w:pPr>
          </w:p>
          <w:p w:rsidR="00F70151" w:rsidRPr="00F70151" w:rsidRDefault="00F70151" w:rsidP="00F70151">
            <w:pPr>
              <w:ind w:left="1134" w:right="1233"/>
            </w:pPr>
            <w:r w:rsidRPr="00F70151">
              <w:t>A wheel/geri chair will be kept in patient's room at all times when patient is in the Craig bed in case evacuation is necessary.</w:t>
            </w:r>
          </w:p>
          <w:p w:rsidR="00F70151" w:rsidRPr="00F70151" w:rsidRDefault="00F70151" w:rsidP="00F70151">
            <w:pPr>
              <w:ind w:left="1134" w:right="1233"/>
            </w:pPr>
          </w:p>
          <w:p w:rsidR="00F70151" w:rsidRPr="00F70151" w:rsidRDefault="00F70151" w:rsidP="00F70151">
            <w:pPr>
              <w:ind w:left="1134" w:right="1233"/>
            </w:pPr>
            <w:r w:rsidRPr="00F70151">
              <w:t>Patient will be re-evaluated during their regularly scheduled care plan meeting for need for continued use of the Craig bed.  The IDT will determine whether the patient should continue to stay in the Craig bed or transfer to a conventional hospital bed.</w:t>
            </w:r>
          </w:p>
          <w:p w:rsidR="00F70151" w:rsidRPr="00F70151" w:rsidRDefault="00F70151" w:rsidP="00F70151">
            <w:pPr>
              <w:ind w:left="1134" w:right="1233"/>
            </w:pPr>
          </w:p>
          <w:p w:rsidR="00F70151" w:rsidRPr="00F70151" w:rsidRDefault="00F70151" w:rsidP="00F70151">
            <w:pPr>
              <w:ind w:left="1134" w:right="1233"/>
            </w:pPr>
            <w:r w:rsidRPr="00F70151">
              <w:t>Physicians order and patient/guardian must be informed before transfer to a conventional hospital bed.</w:t>
            </w:r>
          </w:p>
          <w:p w:rsidR="00FC6D52" w:rsidRDefault="00FC6D52" w:rsidP="00FC6D52"/>
          <w:p w:rsidR="00617068" w:rsidRDefault="00617068" w:rsidP="00FC6D52"/>
          <w:p w:rsidR="00953EA7" w:rsidRDefault="00953EA7"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7"/>
  </w:num>
  <w:num w:numId="4">
    <w:abstractNumId w:val="11"/>
  </w:num>
  <w:num w:numId="5">
    <w:abstractNumId w:val="0"/>
  </w:num>
  <w:num w:numId="6">
    <w:abstractNumId w:val="10"/>
  </w:num>
  <w:num w:numId="7">
    <w:abstractNumId w:val="18"/>
  </w:num>
  <w:num w:numId="8">
    <w:abstractNumId w:val="15"/>
  </w:num>
  <w:num w:numId="9">
    <w:abstractNumId w:val="2"/>
  </w:num>
  <w:num w:numId="10">
    <w:abstractNumId w:val="3"/>
  </w:num>
  <w:num w:numId="11">
    <w:abstractNumId w:val="12"/>
  </w:num>
  <w:num w:numId="12">
    <w:abstractNumId w:val="1"/>
  </w:num>
  <w:num w:numId="13">
    <w:abstractNumId w:val="6"/>
  </w:num>
  <w:num w:numId="14">
    <w:abstractNumId w:val="4"/>
  </w:num>
  <w:num w:numId="15">
    <w:abstractNumId w:val="5"/>
  </w:num>
  <w:num w:numId="16">
    <w:abstractNumId w:val="8"/>
  </w:num>
  <w:num w:numId="17">
    <w:abstractNumId w:val="9"/>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333BB5"/>
    <w:rsid w:val="00347ED8"/>
    <w:rsid w:val="004602A8"/>
    <w:rsid w:val="00495518"/>
    <w:rsid w:val="004A3044"/>
    <w:rsid w:val="00510140"/>
    <w:rsid w:val="005915DC"/>
    <w:rsid w:val="005B31CA"/>
    <w:rsid w:val="00617068"/>
    <w:rsid w:val="00693714"/>
    <w:rsid w:val="0084125D"/>
    <w:rsid w:val="00863F06"/>
    <w:rsid w:val="008F0BF2"/>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7775D"/>
    <w:rsid w:val="00C826D3"/>
    <w:rsid w:val="00C87D03"/>
    <w:rsid w:val="00CB556F"/>
    <w:rsid w:val="00CF6964"/>
    <w:rsid w:val="00D01EA7"/>
    <w:rsid w:val="00D22661"/>
    <w:rsid w:val="00EA510A"/>
    <w:rsid w:val="00EF5AB3"/>
    <w:rsid w:val="00F70151"/>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7E9E63A-80F2-4AE2-BB01-8C7C0601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8F0B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2018-09-12T18:29:00Z</dcterms:created>
  <dcterms:modified xsi:type="dcterms:W3CDTF">2018-09-12T18:29:00Z</dcterms:modified>
</cp:coreProperties>
</file>