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75395A" w:rsidP="0075395A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5B1211">
              <w:rPr>
                <w:sz w:val="22"/>
              </w:rPr>
              <w:t>BUILDINGS &amp; GROUNDS MAINTENANCE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5B1211">
              <w:rPr>
                <w:sz w:val="22"/>
              </w:rPr>
              <w:t>620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5B1211" w:rsidRPr="005B1211" w:rsidRDefault="005B1211" w:rsidP="005B1211">
            <w:pPr>
              <w:spacing w:line="240" w:lineRule="atLeast"/>
              <w:ind w:left="567" w:right="666"/>
            </w:pPr>
            <w:r w:rsidRPr="005B1211">
              <w:t>POLICY: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  <w:r w:rsidRPr="005B1211">
              <w:t>The Maintenance Director is charged with the responsibility for maintaining the buildings, grounds and equipment covered by contract maintenance agreements.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  <w:r w:rsidRPr="005B1211">
              <w:t>PROCEDURE: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  <w:r w:rsidRPr="005B1211">
              <w:t xml:space="preserve">1. </w:t>
            </w:r>
            <w:r w:rsidRPr="005B1211">
              <w:rPr>
                <w:u w:val="single"/>
              </w:rPr>
              <w:t xml:space="preserve"> Routine Maintenance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Pr="005B1211" w:rsidRDefault="005B1211" w:rsidP="005B1211">
            <w:pPr>
              <w:spacing w:line="240" w:lineRule="atLeast"/>
              <w:ind w:left="1134" w:right="666" w:hanging="283"/>
            </w:pPr>
            <w:r w:rsidRPr="005B1211">
              <w:t>a)  Maintenance personnel perform preventive maintenance as scheduled on HVAC Systems Log entries are retained to insure that timely preventive maintenance is accomplished and inoperative services and equipment failure is minimized.</w:t>
            </w:r>
          </w:p>
          <w:p w:rsidR="005B1211" w:rsidRPr="005B1211" w:rsidRDefault="005B1211" w:rsidP="005B1211">
            <w:pPr>
              <w:spacing w:line="240" w:lineRule="atLeast"/>
              <w:ind w:left="1134" w:right="666" w:hanging="283"/>
            </w:pPr>
          </w:p>
          <w:p w:rsidR="005B1211" w:rsidRPr="005B1211" w:rsidRDefault="005B1211" w:rsidP="005B1211">
            <w:pPr>
              <w:spacing w:line="240" w:lineRule="atLeast"/>
              <w:ind w:left="1134" w:right="666" w:hanging="283"/>
            </w:pPr>
            <w:r w:rsidRPr="005B1211">
              <w:t>b)  Regular maintenance inspections are conducted by the Director.  Discrepancies are noted and corrective action is taken.</w:t>
            </w:r>
          </w:p>
          <w:p w:rsidR="005B1211" w:rsidRPr="005B1211" w:rsidRDefault="005B1211" w:rsidP="005B1211">
            <w:pPr>
              <w:spacing w:line="240" w:lineRule="atLeast"/>
              <w:ind w:left="1134" w:right="666" w:hanging="283"/>
            </w:pPr>
          </w:p>
          <w:p w:rsidR="005B1211" w:rsidRPr="005B1211" w:rsidRDefault="005B1211" w:rsidP="005B1211">
            <w:pPr>
              <w:spacing w:line="240" w:lineRule="atLeast"/>
              <w:ind w:left="1134" w:right="666" w:hanging="283"/>
            </w:pPr>
            <w:r w:rsidRPr="005B1211">
              <w:t>c)  Maintenance services are considered on a routine and non-routine basis: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Pr="005B1211" w:rsidRDefault="005B1211" w:rsidP="005B1211">
            <w:pPr>
              <w:spacing w:line="240" w:lineRule="atLeast"/>
              <w:ind w:left="1418" w:right="666" w:hanging="284"/>
            </w:pPr>
            <w:r w:rsidRPr="005B1211">
              <w:t>1)  Mai</w:t>
            </w:r>
            <w:r w:rsidR="00D272E7">
              <w:t>ntenance service requests shall</w:t>
            </w:r>
            <w:r w:rsidRPr="005B1211">
              <w:t xml:space="preserve"> be submitted on the appropriate form</w:t>
            </w:r>
            <w:r w:rsidR="00D272E7">
              <w:t>, via the TELS system</w:t>
            </w:r>
            <w:r w:rsidRPr="005B1211">
              <w:t xml:space="preserve"> so that staff and supplies can be scheduled to complete the service request.</w:t>
            </w:r>
          </w:p>
          <w:p w:rsidR="005B1211" w:rsidRPr="005B1211" w:rsidRDefault="005B1211" w:rsidP="005B1211">
            <w:pPr>
              <w:spacing w:line="240" w:lineRule="atLeast"/>
              <w:ind w:left="1418" w:right="666" w:hanging="284"/>
            </w:pPr>
          </w:p>
          <w:p w:rsidR="005B1211" w:rsidRPr="005B1211" w:rsidRDefault="005B1211" w:rsidP="005B1211">
            <w:pPr>
              <w:spacing w:line="240" w:lineRule="atLeast"/>
              <w:ind w:left="1418" w:right="666" w:hanging="284"/>
            </w:pPr>
            <w:r w:rsidRPr="005B1211">
              <w:t xml:space="preserve">2)  Mechanical, electrical, plumbing </w:t>
            </w:r>
            <w:r w:rsidR="00D272E7">
              <w:t>and construction requests shall</w:t>
            </w:r>
            <w:r w:rsidRPr="005B1211">
              <w:t xml:space="preserve"> be submitted in writing to the Director of Maintenance</w:t>
            </w:r>
            <w:r w:rsidR="00D272E7">
              <w:t xml:space="preserve"> or TELS system depending on request</w:t>
            </w:r>
            <w:r w:rsidRPr="005B1211">
              <w:t>.</w:t>
            </w:r>
          </w:p>
          <w:p w:rsidR="005B1211" w:rsidRPr="005B1211" w:rsidRDefault="005B1211" w:rsidP="005B1211">
            <w:pPr>
              <w:spacing w:line="240" w:lineRule="atLeast"/>
              <w:ind w:left="1418" w:right="666" w:hanging="284"/>
            </w:pPr>
          </w:p>
          <w:p w:rsidR="005B1211" w:rsidRPr="005B1211" w:rsidRDefault="005B1211" w:rsidP="005B1211">
            <w:pPr>
              <w:spacing w:line="240" w:lineRule="atLeast"/>
              <w:ind w:left="1418" w:right="666" w:hanging="284"/>
            </w:pPr>
            <w:r w:rsidRPr="005B1211">
              <w:t>3)  The</w:t>
            </w:r>
            <w:r w:rsidR="00D272E7">
              <w:t xml:space="preserve"> Maintenance Director schedules</w:t>
            </w:r>
            <w:r w:rsidRPr="005B1211">
              <w:t xml:space="preserve"> work to be pe</w:t>
            </w:r>
            <w:r w:rsidR="00D272E7">
              <w:t>rformed and retain a log of</w:t>
            </w:r>
            <w:r w:rsidRPr="005B1211">
              <w:t xml:space="preserve"> services rendered including time, materials, and staff assi</w:t>
            </w:r>
            <w:r w:rsidR="00D272E7">
              <w:t>gned.  Maintenance work can</w:t>
            </w:r>
            <w:r w:rsidRPr="005B1211">
              <w:t xml:space="preserve"> be assigned from work orders received from a Department Head or Administrator.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Pr="005B1211" w:rsidRDefault="005B1211" w:rsidP="005B1211">
            <w:pPr>
              <w:spacing w:line="240" w:lineRule="atLeast"/>
              <w:ind w:left="567" w:right="666"/>
              <w:jc w:val="both"/>
            </w:pPr>
            <w:r w:rsidRPr="005B1211">
              <w:t xml:space="preserve">2. </w:t>
            </w:r>
            <w:r w:rsidRPr="005B1211">
              <w:rPr>
                <w:u w:val="single"/>
              </w:rPr>
              <w:t xml:space="preserve"> Priority Maintenance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  <w:jc w:val="both"/>
            </w:pPr>
          </w:p>
          <w:p w:rsidR="005B1211" w:rsidRPr="005B1211" w:rsidRDefault="005B1211" w:rsidP="005B1211">
            <w:pPr>
              <w:spacing w:line="240" w:lineRule="atLeast"/>
              <w:ind w:left="567" w:right="666"/>
              <w:jc w:val="both"/>
            </w:pPr>
            <w:r w:rsidRPr="005B1211">
              <w:t>This procedure as outlined in paragraph 1c) above remains the same with the following exception: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  <w:jc w:val="both"/>
            </w:pPr>
          </w:p>
          <w:p w:rsidR="005B1211" w:rsidRPr="005B1211" w:rsidRDefault="005B1211" w:rsidP="005B1211">
            <w:pPr>
              <w:spacing w:line="240" w:lineRule="atLeast"/>
              <w:ind w:left="1134" w:right="666" w:hanging="284"/>
            </w:pPr>
            <w:r w:rsidRPr="005B1211">
              <w:t>a)  Priority Maint</w:t>
            </w:r>
            <w:r w:rsidR="00D272E7">
              <w:t>enance takes precedence over</w:t>
            </w:r>
            <w:r w:rsidRPr="005B1211">
              <w:t xml:space="preserve"> routine work and is assigned to be done at the first available time during normal working hours.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FC6D52" w:rsidRDefault="00FC6D52" w:rsidP="00FC6D52"/>
          <w:p w:rsidR="00D272E7" w:rsidRDefault="00D272E7" w:rsidP="00FC6D52"/>
          <w:p w:rsidR="00D272E7" w:rsidRDefault="00D272E7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A67B7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B1211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5B1211" w:rsidRDefault="005B1211" w:rsidP="00B731B7"/>
    <w:p w:rsidR="005B1211" w:rsidRDefault="005B1211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5B1211" w:rsidTr="00050895">
        <w:tc>
          <w:tcPr>
            <w:tcW w:w="8748" w:type="dxa"/>
            <w:gridSpan w:val="4"/>
            <w:vAlign w:val="center"/>
          </w:tcPr>
          <w:p w:rsidR="005B1211" w:rsidRDefault="005B1211" w:rsidP="00050895"/>
          <w:p w:rsidR="005B1211" w:rsidRDefault="0075395A" w:rsidP="0075395A">
            <w:pPr>
              <w:pStyle w:val="ListParagraph"/>
            </w:pPr>
            <w:r>
              <w:t xml:space="preserve"> </w:t>
            </w:r>
            <w:r w:rsidR="005B1211">
              <w:t xml:space="preserve">       </w:t>
            </w:r>
            <w:r w:rsidR="005B1211">
              <w:rPr>
                <w:sz w:val="22"/>
              </w:rPr>
              <w:t>BUILDINGS &amp; GROUNDS MAINTENANCE</w:t>
            </w:r>
          </w:p>
          <w:p w:rsidR="005B1211" w:rsidRDefault="005B1211" w:rsidP="00050895"/>
        </w:tc>
        <w:tc>
          <w:tcPr>
            <w:tcW w:w="2340" w:type="dxa"/>
            <w:gridSpan w:val="2"/>
          </w:tcPr>
          <w:p w:rsidR="005B1211" w:rsidRDefault="005B1211" w:rsidP="00050895"/>
          <w:p w:rsidR="005B1211" w:rsidRPr="001F4527" w:rsidRDefault="005B1211" w:rsidP="000508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  <w:r>
              <w:rPr>
                <w:sz w:val="22"/>
              </w:rPr>
              <w:t>620</w:t>
            </w:r>
          </w:p>
          <w:p w:rsidR="005B1211" w:rsidRDefault="005B1211" w:rsidP="00050895"/>
        </w:tc>
      </w:tr>
      <w:tr w:rsidR="005B1211" w:rsidTr="00050895">
        <w:tc>
          <w:tcPr>
            <w:tcW w:w="11088" w:type="dxa"/>
            <w:gridSpan w:val="6"/>
          </w:tcPr>
          <w:p w:rsidR="005B1211" w:rsidRDefault="005B1211" w:rsidP="00050895"/>
          <w:p w:rsidR="005B1211" w:rsidRPr="005B1211" w:rsidRDefault="005B1211" w:rsidP="005B1211">
            <w:pPr>
              <w:spacing w:line="240" w:lineRule="atLeast"/>
              <w:ind w:left="567" w:right="666"/>
            </w:pPr>
            <w:r w:rsidRPr="005B1211">
              <w:t xml:space="preserve">3. </w:t>
            </w:r>
            <w:r w:rsidRPr="005B1211">
              <w:rPr>
                <w:u w:val="single"/>
              </w:rPr>
              <w:t xml:space="preserve"> Emergency Maintenance</w:t>
            </w:r>
          </w:p>
          <w:p w:rsidR="005B1211" w:rsidRPr="005B1211" w:rsidRDefault="005B1211" w:rsidP="005B1211">
            <w:pPr>
              <w:spacing w:line="240" w:lineRule="atLeast"/>
              <w:ind w:left="567" w:right="666"/>
            </w:pPr>
          </w:p>
          <w:p w:rsidR="005B1211" w:rsidRDefault="005B1211" w:rsidP="005B1211">
            <w:pPr>
              <w:spacing w:line="240" w:lineRule="atLeast"/>
              <w:ind w:left="567" w:right="666"/>
            </w:pPr>
            <w:r w:rsidRPr="005B1211">
              <w:t>Procedure as outlined in paragraph 1c) above with the following exceptions.</w:t>
            </w:r>
          </w:p>
          <w:p w:rsidR="005B1211" w:rsidRDefault="005B1211" w:rsidP="005B1211">
            <w:pPr>
              <w:spacing w:line="240" w:lineRule="atLeast"/>
              <w:ind w:left="567" w:right="666"/>
            </w:pP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  <w:r w:rsidRPr="00251440">
              <w:t>a)</w:t>
            </w:r>
            <w:r>
              <w:t xml:space="preserve"> </w:t>
            </w:r>
            <w:r w:rsidRPr="00251440">
              <w:t xml:space="preserve"> Telephone or messenger will be used to transmit a request for Emergency Maintenance.</w:t>
            </w: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  <w:r w:rsidRPr="00251440">
              <w:t>b)</w:t>
            </w:r>
            <w:r>
              <w:t xml:space="preserve"> </w:t>
            </w:r>
            <w:r w:rsidRPr="00251440">
              <w:t xml:space="preserve"> Personnel performing routine and prior</w:t>
            </w:r>
            <w:r w:rsidR="00D272E7">
              <w:t>ity maintenance will</w:t>
            </w:r>
            <w:r w:rsidRPr="00251440">
              <w:t xml:space="preserve"> be redirected to perform emergency maintenance as required.</w:t>
            </w: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  <w:r w:rsidRPr="00251440">
              <w:t>c)</w:t>
            </w:r>
            <w:r>
              <w:t xml:space="preserve"> </w:t>
            </w:r>
            <w:r w:rsidRPr="00251440">
              <w:t xml:space="preserve"> Personnel, as required, will be called in after normal working hours so that the emergency maintenance </w:t>
            </w:r>
            <w:r w:rsidR="009A67B7">
              <w:t>will be accomplished in an</w:t>
            </w:r>
            <w:r w:rsidRPr="00251440">
              <w:t xml:space="preserve"> </w:t>
            </w:r>
            <w:r>
              <w:t>expeditious</w:t>
            </w:r>
            <w:r w:rsidRPr="00251440">
              <w:t xml:space="preserve"> manner.</w:t>
            </w: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</w:p>
          <w:p w:rsidR="005B1211" w:rsidRPr="00251440" w:rsidRDefault="005B1211" w:rsidP="005B1211">
            <w:pPr>
              <w:spacing w:line="240" w:lineRule="atLeast"/>
              <w:ind w:left="1134" w:right="666" w:hanging="283"/>
            </w:pPr>
            <w:r w:rsidRPr="00251440">
              <w:t>d)</w:t>
            </w:r>
            <w:r>
              <w:t xml:space="preserve"> </w:t>
            </w:r>
            <w:r w:rsidRPr="00251440">
              <w:t xml:space="preserve"> Emerge</w:t>
            </w:r>
            <w:r w:rsidR="009A67B7">
              <w:t>ncy maintenance will include</w:t>
            </w:r>
            <w:r w:rsidRPr="00251440">
              <w:t xml:space="preserve"> services or equipment, failure of which will adversely affect good patient care.  This includes electrical service, communications</w:t>
            </w:r>
            <w:r w:rsidR="00D272E7">
              <w:t>, water, septic systems, and</w:t>
            </w:r>
            <w:r w:rsidRPr="00251440">
              <w:t xml:space="preserve"> other essential equipment.</w:t>
            </w:r>
          </w:p>
          <w:p w:rsidR="005B1211" w:rsidRPr="00251440" w:rsidRDefault="005B1211" w:rsidP="005B1211">
            <w:pPr>
              <w:spacing w:line="240" w:lineRule="atLeast"/>
              <w:ind w:right="666"/>
            </w:pPr>
          </w:p>
          <w:p w:rsidR="005B1211" w:rsidRPr="00251440" w:rsidRDefault="005B1211" w:rsidP="005B1211">
            <w:pPr>
              <w:spacing w:line="240" w:lineRule="atLeast"/>
              <w:ind w:left="567" w:right="666"/>
            </w:pPr>
            <w:r>
              <w:t xml:space="preserve">4.  </w:t>
            </w:r>
            <w:r w:rsidRPr="00251440">
              <w:rPr>
                <w:u w:val="single"/>
              </w:rPr>
              <w:t>Grounds Maintenance</w:t>
            </w:r>
          </w:p>
          <w:p w:rsidR="005B1211" w:rsidRPr="00251440" w:rsidRDefault="005B1211" w:rsidP="005B1211">
            <w:pPr>
              <w:spacing w:line="240" w:lineRule="atLeast"/>
              <w:ind w:left="567" w:right="666"/>
            </w:pPr>
          </w:p>
          <w:p w:rsidR="005B1211" w:rsidRPr="00251440" w:rsidRDefault="005B1211" w:rsidP="005B1211">
            <w:pPr>
              <w:spacing w:line="240" w:lineRule="atLeast"/>
              <w:ind w:left="567" w:right="666"/>
            </w:pPr>
            <w:r w:rsidRPr="00251440">
              <w:t>Maintenance Director will schedule staff to accomplish seasonal and non-seasonal activities required to maintain landscape, architecture, i.e., tree removal, fence repair, roads, walls, planting of shrubs and trees, paths, grass cutting.</w:t>
            </w:r>
          </w:p>
          <w:p w:rsidR="005B1211" w:rsidRPr="005B1211" w:rsidRDefault="005B1211" w:rsidP="00050895">
            <w:pPr>
              <w:spacing w:line="240" w:lineRule="atLeast"/>
              <w:ind w:left="567" w:right="666"/>
            </w:pPr>
          </w:p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  <w:p w:rsidR="005B1211" w:rsidRDefault="005B1211" w:rsidP="00050895"/>
        </w:tc>
      </w:tr>
      <w:tr w:rsidR="005B1211" w:rsidTr="00050895">
        <w:tc>
          <w:tcPr>
            <w:tcW w:w="2203" w:type="dxa"/>
          </w:tcPr>
          <w:p w:rsidR="005B1211" w:rsidRDefault="005B1211" w:rsidP="00050895">
            <w:r>
              <w:t>Approved:</w:t>
            </w:r>
          </w:p>
        </w:tc>
        <w:tc>
          <w:tcPr>
            <w:tcW w:w="2203" w:type="dxa"/>
          </w:tcPr>
          <w:p w:rsidR="005B1211" w:rsidRDefault="005B1211" w:rsidP="00050895">
            <w:r>
              <w:t>Effective Date:</w:t>
            </w:r>
          </w:p>
        </w:tc>
        <w:tc>
          <w:tcPr>
            <w:tcW w:w="2203" w:type="dxa"/>
          </w:tcPr>
          <w:p w:rsidR="005B1211" w:rsidRDefault="005B1211" w:rsidP="00050895">
            <w:r>
              <w:t>Revision Date:</w:t>
            </w:r>
          </w:p>
          <w:p w:rsidR="005B1211" w:rsidRDefault="009A67B7" w:rsidP="00050895">
            <w:r>
              <w:t>3/17</w:t>
            </w:r>
          </w:p>
          <w:p w:rsidR="005B1211" w:rsidRDefault="005B1211" w:rsidP="00050895"/>
        </w:tc>
        <w:tc>
          <w:tcPr>
            <w:tcW w:w="2203" w:type="dxa"/>
            <w:gridSpan w:val="2"/>
          </w:tcPr>
          <w:p w:rsidR="005B1211" w:rsidRDefault="005B1211" w:rsidP="00050895">
            <w:r>
              <w:t>Change No.:</w:t>
            </w:r>
          </w:p>
        </w:tc>
        <w:tc>
          <w:tcPr>
            <w:tcW w:w="2276" w:type="dxa"/>
          </w:tcPr>
          <w:p w:rsidR="005B1211" w:rsidRDefault="005B1211" w:rsidP="00050895">
            <w:r>
              <w:t>Page:</w:t>
            </w:r>
          </w:p>
          <w:p w:rsidR="005B1211" w:rsidRDefault="005B1211" w:rsidP="00050895"/>
          <w:p w:rsidR="005B1211" w:rsidRDefault="005B1211" w:rsidP="00050895">
            <w:r>
              <w:t xml:space="preserve">         2 of 2</w:t>
            </w:r>
          </w:p>
          <w:p w:rsidR="005B1211" w:rsidRDefault="005B1211" w:rsidP="00050895"/>
        </w:tc>
      </w:tr>
    </w:tbl>
    <w:p w:rsidR="005B1211" w:rsidRDefault="005B1211" w:rsidP="00B731B7"/>
    <w:sectPr w:rsidR="005B1211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50895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A5C08"/>
    <w:rsid w:val="005B1211"/>
    <w:rsid w:val="005B31CA"/>
    <w:rsid w:val="00617068"/>
    <w:rsid w:val="00693714"/>
    <w:rsid w:val="0075395A"/>
    <w:rsid w:val="0084125D"/>
    <w:rsid w:val="00863F06"/>
    <w:rsid w:val="00953EA7"/>
    <w:rsid w:val="009560CA"/>
    <w:rsid w:val="00977358"/>
    <w:rsid w:val="009A67B7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272E7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D3D5F4-67AB-4FEA-98D4-CF97699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753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