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D344B6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82711" w:rsidP="00D82711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C36D05">
              <w:t xml:space="preserve">    </w:t>
            </w:r>
            <w:r w:rsidR="00C36D05" w:rsidRPr="00E71754">
              <w:t>BUDGET MANAGEMENT FOR SUPERVISORS</w:t>
            </w:r>
          </w:p>
          <w:p w:rsidR="00C36D05" w:rsidRDefault="00C36D05" w:rsidP="00FC6D52">
            <w:r>
              <w:t xml:space="preserve">                        </w:t>
            </w:r>
            <w:r w:rsidRPr="00E71754">
              <w:t>AND DEPARTMENT HEADS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C36D05" w:rsidRDefault="00FC6D52" w:rsidP="00D344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D344B6">
              <w:rPr>
                <w:sz w:val="22"/>
              </w:rPr>
              <w:t xml:space="preserve"> </w:t>
            </w:r>
            <w:r w:rsidR="00C36D05">
              <w:t>320</w:t>
            </w:r>
          </w:p>
          <w:p w:rsidR="00FC6D52" w:rsidRDefault="00FC6D52" w:rsidP="00FC6D52"/>
        </w:tc>
      </w:tr>
      <w:tr w:rsidR="00FC6D52" w:rsidTr="00D344B6">
        <w:tc>
          <w:tcPr>
            <w:tcW w:w="11088" w:type="dxa"/>
            <w:gridSpan w:val="6"/>
            <w:shd w:val="clear" w:color="auto" w:fill="auto"/>
          </w:tcPr>
          <w:p w:rsidR="00231CDA" w:rsidRDefault="00231CDA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POLICY: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In order to provide high standards of rehabilitation care at the lowest possible cost, a basic plan is ess</w:t>
            </w:r>
            <w:r w:rsidR="00D344B6">
              <w:t>ential; a plan through which</w:t>
            </w:r>
            <w:r w:rsidRPr="00E71754">
              <w:t xml:space="preserve"> e</w:t>
            </w:r>
            <w:r w:rsidR="00D344B6">
              <w:t>xpenditures and revenue from</w:t>
            </w:r>
            <w:r w:rsidRPr="00E71754">
              <w:t xml:space="preserve"> sources may be forecasted and controlled.  This basic plan, expressed in quantitative terms, is the budget.  Each cost center in the facility is responsible for a projected budget for the coming year.  It is the responsibility of the Supervisor to provide input </w:t>
            </w:r>
            <w:r>
              <w:t>for the</w:t>
            </w:r>
            <w:r w:rsidRPr="00E71754">
              <w:t xml:space="preserve"> projected budget for the coming year, as well as submit suggestions to the Administrator during the budget process.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PROCEDURE: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D344B6" w:rsidP="00D344B6">
            <w:pPr>
              <w:ind w:left="720" w:right="792"/>
            </w:pPr>
            <w:r>
              <w:t>The Department Head shall</w:t>
            </w:r>
            <w:r w:rsidR="00C36D05" w:rsidRPr="00E71754">
              <w:t xml:space="preserve"> regularly monitor the: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1.  Ordering of supplies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2.  Direct purchase of items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3.  Monies spent on educational seminars and travel expenses.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4.  Cost for maintenance repairs and contractual costs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5.  Renovation of cost center areas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6.  Incurred overtime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7.  Contractual costs</w:t>
            </w:r>
          </w:p>
          <w:p w:rsidR="00C36D05" w:rsidRPr="00E71754" w:rsidRDefault="00C36D05" w:rsidP="00D344B6">
            <w:pPr>
              <w:ind w:left="720" w:right="792"/>
            </w:pPr>
          </w:p>
          <w:p w:rsidR="00C36D05" w:rsidRPr="00E71754" w:rsidRDefault="00C36D05" w:rsidP="00D344B6">
            <w:pPr>
              <w:ind w:left="720" w:right="792"/>
            </w:pPr>
            <w:r w:rsidRPr="00E71754">
              <w:t>8.  Accurate and up-to-date records should be maintained for the above areas indicating dates, amount of monies spent, etc.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C36D05" w:rsidRDefault="00C36D05" w:rsidP="00FC6D52"/>
          <w:p w:rsidR="00617068" w:rsidRDefault="00617068" w:rsidP="00FC6D52"/>
          <w:p w:rsidR="00617068" w:rsidRDefault="00617068" w:rsidP="00FC6D52"/>
        </w:tc>
      </w:tr>
      <w:tr w:rsidR="00FC6D52" w:rsidTr="00D344B6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C36D05" w:rsidRDefault="00C36D05" w:rsidP="00FC6D52"/>
          <w:p w:rsidR="00C36D05" w:rsidRDefault="00C36D05" w:rsidP="00FC6D52">
            <w:r>
              <w:t xml:space="preserve">           3/86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C36D05" w:rsidP="00FC6D52">
            <w:r>
              <w:t>9/08</w:t>
            </w:r>
            <w:r w:rsidR="001B47F4"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C36D05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31B75"/>
    <w:rsid w:val="001908A1"/>
    <w:rsid w:val="001B47F4"/>
    <w:rsid w:val="001C4DE9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6D05"/>
    <w:rsid w:val="00C7775D"/>
    <w:rsid w:val="00C87D03"/>
    <w:rsid w:val="00CB556F"/>
    <w:rsid w:val="00CF6964"/>
    <w:rsid w:val="00D01EA7"/>
    <w:rsid w:val="00D22661"/>
    <w:rsid w:val="00D344B6"/>
    <w:rsid w:val="00D8271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477673-8419-464F-BFBA-209D51C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827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